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3A6C" w14:textId="1286E03E" w:rsidR="00A062AB" w:rsidRPr="00596514" w:rsidRDefault="00975D06" w:rsidP="00D4683C">
      <w:pPr>
        <w:keepNext/>
        <w:spacing w:after="240"/>
        <w:rPr>
          <w:b/>
          <w:sz w:val="24"/>
          <w:szCs w:val="24"/>
        </w:rPr>
      </w:pPr>
      <w:r w:rsidRPr="2B66CD8B">
        <w:rPr>
          <w:b/>
          <w:sz w:val="24"/>
          <w:szCs w:val="24"/>
        </w:rPr>
        <w:t>Summary of c</w:t>
      </w:r>
      <w:r w:rsidR="00A062AB" w:rsidRPr="2B66CD8B">
        <w:rPr>
          <w:b/>
          <w:sz w:val="24"/>
          <w:szCs w:val="24"/>
        </w:rPr>
        <w:t>omments</w:t>
      </w:r>
      <w:r w:rsidRPr="2B66CD8B">
        <w:rPr>
          <w:b/>
          <w:sz w:val="24"/>
          <w:szCs w:val="24"/>
        </w:rPr>
        <w:t xml:space="preserve"> received </w:t>
      </w:r>
      <w:r w:rsidR="00AB475B" w:rsidRPr="2B66CD8B">
        <w:rPr>
          <w:b/>
          <w:sz w:val="24"/>
          <w:szCs w:val="24"/>
        </w:rPr>
        <w:t xml:space="preserve">through public consultation on </w:t>
      </w:r>
      <w:r w:rsidR="00935ADD">
        <w:rPr>
          <w:b/>
          <w:sz w:val="24"/>
          <w:szCs w:val="24"/>
        </w:rPr>
        <w:t>zoster</w:t>
      </w:r>
      <w:r w:rsidR="00AB475B" w:rsidRPr="2B66CD8B">
        <w:rPr>
          <w:b/>
          <w:sz w:val="24"/>
          <w:szCs w:val="24"/>
        </w:rPr>
        <w:t xml:space="preserve"> recommendations for inclusion in the </w:t>
      </w:r>
      <w:r w:rsidR="00AB475B" w:rsidRPr="004E3F80">
        <w:rPr>
          <w:b/>
          <w:i/>
          <w:iCs/>
          <w:sz w:val="24"/>
          <w:szCs w:val="24"/>
        </w:rPr>
        <w:t>Australian Immunisation Handbook</w:t>
      </w:r>
      <w:r w:rsidR="00AB475B" w:rsidRPr="2B66CD8B">
        <w:rPr>
          <w:b/>
          <w:sz w:val="24"/>
          <w:szCs w:val="24"/>
        </w:rPr>
        <w:t xml:space="preserve"> </w:t>
      </w:r>
      <w:r w:rsidR="00027F0E">
        <w:rPr>
          <w:b/>
          <w:sz w:val="24"/>
          <w:szCs w:val="24"/>
        </w:rPr>
        <w:t xml:space="preserve">(AIH) </w:t>
      </w:r>
      <w:r w:rsidR="00AB475B" w:rsidRPr="2B66CD8B">
        <w:rPr>
          <w:b/>
          <w:sz w:val="24"/>
          <w:szCs w:val="24"/>
        </w:rPr>
        <w:t>chapter</w:t>
      </w:r>
      <w:r w:rsidR="00CD0661">
        <w:rPr>
          <w:b/>
          <w:sz w:val="24"/>
          <w:szCs w:val="24"/>
        </w:rPr>
        <w:t>,</w:t>
      </w:r>
      <w:r w:rsidR="00AB475B" w:rsidRPr="2B66CD8B">
        <w:rPr>
          <w:b/>
          <w:sz w:val="24"/>
          <w:szCs w:val="24"/>
        </w:rPr>
        <w:t xml:space="preserve"> and proposed ATAGI and Department of Health</w:t>
      </w:r>
      <w:r w:rsidR="00CD0661">
        <w:rPr>
          <w:b/>
          <w:sz w:val="24"/>
          <w:szCs w:val="24"/>
        </w:rPr>
        <w:t xml:space="preserve"> and Aged Care</w:t>
      </w:r>
      <w:r w:rsidR="00AB475B" w:rsidRPr="2B66CD8B">
        <w:rPr>
          <w:b/>
          <w:sz w:val="24"/>
          <w:szCs w:val="24"/>
        </w:rPr>
        <w:t xml:space="preserve"> responses</w:t>
      </w:r>
    </w:p>
    <w:tbl>
      <w:tblPr>
        <w:tblW w:w="14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6096"/>
        <w:gridCol w:w="2126"/>
        <w:gridCol w:w="3463"/>
      </w:tblGrid>
      <w:tr w:rsidR="00D4683C" w:rsidRPr="00BB2610" w14:paraId="68E8E5A8" w14:textId="77777777" w:rsidTr="5042C70E">
        <w:trPr>
          <w:cantSplit/>
          <w:trHeight w:val="371"/>
          <w:tblHeader/>
          <w:jc w:val="center"/>
        </w:trPr>
        <w:tc>
          <w:tcPr>
            <w:tcW w:w="567" w:type="dxa"/>
            <w:shd w:val="clear" w:color="auto" w:fill="DBE5F1" w:themeFill="accent1" w:themeFillTint="33"/>
          </w:tcPr>
          <w:p w14:paraId="16D80F03" w14:textId="6C5C463C" w:rsidR="007A7F2A" w:rsidRPr="00BB2610" w:rsidRDefault="007A7F2A" w:rsidP="000C1671">
            <w:pPr>
              <w:rPr>
                <w:rFonts w:ascii="Arial Narrow" w:eastAsia="Times New Roman" w:hAnsi="Arial Narrow" w:cs="Times New Roman"/>
                <w:b/>
                <w:bCs/>
                <w:color w:val="000000"/>
                <w:sz w:val="18"/>
                <w:szCs w:val="18"/>
                <w:lang w:eastAsia="en-AU"/>
              </w:rPr>
            </w:pPr>
          </w:p>
        </w:tc>
        <w:tc>
          <w:tcPr>
            <w:tcW w:w="1843" w:type="dxa"/>
            <w:shd w:val="clear" w:color="auto" w:fill="DCE6F1"/>
            <w:hideMark/>
          </w:tcPr>
          <w:p w14:paraId="79C4AE64" w14:textId="1183E086" w:rsidR="007A7F2A" w:rsidRPr="00BB2610" w:rsidRDefault="007A7F2A" w:rsidP="000C1671">
            <w:pPr>
              <w:rPr>
                <w:rFonts w:ascii="Arial Narrow" w:eastAsia="Times New Roman" w:hAnsi="Arial Narrow" w:cs="Times New Roman"/>
                <w:b/>
                <w:bCs/>
                <w:color w:val="000000"/>
                <w:sz w:val="18"/>
                <w:szCs w:val="18"/>
                <w:lang w:eastAsia="en-AU"/>
              </w:rPr>
            </w:pPr>
            <w:r w:rsidRPr="00BB2610">
              <w:rPr>
                <w:rFonts w:ascii="Arial Narrow" w:eastAsia="Times New Roman" w:hAnsi="Arial Narrow" w:cs="Times New Roman"/>
                <w:b/>
                <w:bCs/>
                <w:color w:val="000000"/>
                <w:sz w:val="18"/>
                <w:szCs w:val="18"/>
                <w:lang w:eastAsia="en-AU"/>
              </w:rPr>
              <w:t>Organisation</w:t>
            </w:r>
          </w:p>
        </w:tc>
        <w:tc>
          <w:tcPr>
            <w:tcW w:w="6096" w:type="dxa"/>
            <w:shd w:val="clear" w:color="auto" w:fill="DCE6F1"/>
            <w:hideMark/>
          </w:tcPr>
          <w:p w14:paraId="09633D66" w14:textId="77777777" w:rsidR="007A7F2A" w:rsidRPr="00BB2610" w:rsidRDefault="007A7F2A" w:rsidP="000C1671">
            <w:pPr>
              <w:rPr>
                <w:rFonts w:ascii="Arial Narrow" w:eastAsia="Times New Roman" w:hAnsi="Arial Narrow" w:cs="Times New Roman"/>
                <w:b/>
                <w:bCs/>
                <w:color w:val="000000"/>
                <w:sz w:val="18"/>
                <w:szCs w:val="18"/>
                <w:lang w:eastAsia="en-AU"/>
              </w:rPr>
            </w:pPr>
            <w:r w:rsidRPr="00BB2610">
              <w:rPr>
                <w:rFonts w:ascii="Arial Narrow" w:eastAsia="Times New Roman" w:hAnsi="Arial Narrow" w:cs="Times New Roman"/>
                <w:b/>
                <w:bCs/>
                <w:color w:val="000000"/>
                <w:sz w:val="18"/>
                <w:szCs w:val="18"/>
                <w:lang w:eastAsia="en-AU"/>
              </w:rPr>
              <w:t>Comment</w:t>
            </w:r>
          </w:p>
        </w:tc>
        <w:tc>
          <w:tcPr>
            <w:tcW w:w="2126" w:type="dxa"/>
            <w:shd w:val="clear" w:color="auto" w:fill="DCE6F1"/>
            <w:hideMark/>
          </w:tcPr>
          <w:p w14:paraId="3F372A54" w14:textId="77777777" w:rsidR="007A7F2A" w:rsidRPr="00B51D35" w:rsidRDefault="007A7F2A" w:rsidP="000C1671">
            <w:pPr>
              <w:rPr>
                <w:rFonts w:ascii="Arial Narrow" w:eastAsia="Times New Roman" w:hAnsi="Arial Narrow" w:cs="Times New Roman"/>
                <w:b/>
                <w:bCs/>
                <w:color w:val="000000"/>
                <w:sz w:val="18"/>
                <w:szCs w:val="18"/>
                <w:lang w:eastAsia="en-AU"/>
              </w:rPr>
            </w:pPr>
            <w:r w:rsidRPr="00B51D35">
              <w:rPr>
                <w:rFonts w:ascii="Arial Narrow" w:eastAsia="Times New Roman" w:hAnsi="Arial Narrow" w:cs="Times New Roman"/>
                <w:b/>
                <w:bCs/>
                <w:color w:val="000000"/>
                <w:sz w:val="18"/>
                <w:szCs w:val="18"/>
                <w:lang w:eastAsia="en-AU"/>
              </w:rPr>
              <w:t>Proposed Action</w:t>
            </w:r>
          </w:p>
        </w:tc>
        <w:tc>
          <w:tcPr>
            <w:tcW w:w="3463" w:type="dxa"/>
            <w:shd w:val="clear" w:color="auto" w:fill="DCE6F1"/>
            <w:hideMark/>
          </w:tcPr>
          <w:p w14:paraId="425F9BCD" w14:textId="77777777" w:rsidR="007A7F2A" w:rsidRPr="00BB2610" w:rsidRDefault="007A7F2A" w:rsidP="000C1671">
            <w:pPr>
              <w:rPr>
                <w:rFonts w:ascii="Arial Narrow" w:eastAsia="Times New Roman" w:hAnsi="Arial Narrow" w:cs="Times New Roman"/>
                <w:b/>
                <w:bCs/>
                <w:color w:val="000000"/>
                <w:sz w:val="18"/>
                <w:szCs w:val="18"/>
                <w:lang w:eastAsia="en-AU"/>
              </w:rPr>
            </w:pPr>
            <w:r w:rsidRPr="00BB2610">
              <w:rPr>
                <w:rFonts w:ascii="Arial Narrow" w:eastAsia="Times New Roman" w:hAnsi="Arial Narrow" w:cs="Times New Roman"/>
                <w:b/>
                <w:bCs/>
                <w:color w:val="000000"/>
                <w:sz w:val="18"/>
                <w:szCs w:val="18"/>
                <w:lang w:eastAsia="en-AU"/>
              </w:rPr>
              <w:t>Rationale</w:t>
            </w:r>
          </w:p>
        </w:tc>
      </w:tr>
      <w:tr w:rsidR="0049035E" w:rsidRPr="00BB2610" w14:paraId="046F275D" w14:textId="77777777" w:rsidTr="5042C70E">
        <w:trPr>
          <w:cantSplit/>
          <w:trHeight w:val="436"/>
          <w:jc w:val="center"/>
        </w:trPr>
        <w:tc>
          <w:tcPr>
            <w:tcW w:w="567" w:type="dxa"/>
          </w:tcPr>
          <w:p w14:paraId="4775145B" w14:textId="05688AA3" w:rsidR="0049035E" w:rsidRPr="00BB2610" w:rsidRDefault="0049035E" w:rsidP="00FB64DB">
            <w:pPr>
              <w:rPr>
                <w:rFonts w:ascii="Arial Narrow" w:eastAsia="Times New Roman" w:hAnsi="Arial Narrow" w:cs="Times New Roman"/>
                <w:bCs/>
                <w:color w:val="000000"/>
                <w:sz w:val="18"/>
                <w:szCs w:val="18"/>
                <w:lang w:eastAsia="en-AU"/>
              </w:rPr>
            </w:pPr>
            <w:r w:rsidRPr="00BB2610">
              <w:rPr>
                <w:rFonts w:ascii="Arial Narrow" w:eastAsia="Times New Roman" w:hAnsi="Arial Narrow" w:cs="Times New Roman"/>
                <w:bCs/>
                <w:color w:val="000000"/>
                <w:sz w:val="18"/>
                <w:szCs w:val="18"/>
                <w:lang w:eastAsia="en-AU"/>
              </w:rPr>
              <w:t>1</w:t>
            </w:r>
            <w:r>
              <w:rPr>
                <w:rFonts w:ascii="Arial Narrow" w:eastAsia="Times New Roman" w:hAnsi="Arial Narrow" w:cs="Times New Roman"/>
                <w:bCs/>
                <w:color w:val="000000"/>
                <w:sz w:val="18"/>
                <w:szCs w:val="18"/>
                <w:lang w:eastAsia="en-AU"/>
              </w:rPr>
              <w:t>a</w:t>
            </w:r>
          </w:p>
        </w:tc>
        <w:tc>
          <w:tcPr>
            <w:tcW w:w="1843" w:type="dxa"/>
            <w:vMerge w:val="restart"/>
          </w:tcPr>
          <w:p w14:paraId="719AB8F4" w14:textId="6CD594A2" w:rsidR="0049035E" w:rsidRPr="00BB2610" w:rsidRDefault="0049035E" w:rsidP="00FB64DB">
            <w:pPr>
              <w:rPr>
                <w:rFonts w:ascii="Arial Narrow" w:eastAsia="Times New Roman" w:hAnsi="Arial Narrow" w:cs="Times New Roman"/>
                <w:bCs/>
                <w:color w:val="000000"/>
                <w:sz w:val="18"/>
                <w:szCs w:val="18"/>
                <w:lang w:eastAsia="en-AU"/>
              </w:rPr>
            </w:pPr>
            <w:r w:rsidRPr="000A5F92">
              <w:rPr>
                <w:rFonts w:ascii="Arial Narrow" w:eastAsia="Times New Roman" w:hAnsi="Arial Narrow" w:cs="Times New Roman"/>
                <w:bCs/>
                <w:color w:val="000000"/>
                <w:sz w:val="18"/>
                <w:szCs w:val="18"/>
                <w:lang w:eastAsia="en-AU"/>
              </w:rPr>
              <w:t>Monash Health</w:t>
            </w:r>
          </w:p>
        </w:tc>
        <w:tc>
          <w:tcPr>
            <w:tcW w:w="6096" w:type="dxa"/>
          </w:tcPr>
          <w:p w14:paraId="58690798" w14:textId="0C2915F0" w:rsidR="0049035E" w:rsidRPr="004A116D" w:rsidRDefault="0049035E" w:rsidP="004A116D">
            <w:pPr>
              <w:rPr>
                <w:rFonts w:ascii="Arial Narrow" w:eastAsia="Times New Roman" w:hAnsi="Arial Narrow" w:cs="Times New Roman"/>
                <w:bCs/>
                <w:color w:val="000000"/>
                <w:sz w:val="18"/>
                <w:szCs w:val="18"/>
                <w:lang w:eastAsia="en-AU"/>
              </w:rPr>
            </w:pPr>
            <w:r w:rsidRPr="004A116D">
              <w:rPr>
                <w:rFonts w:ascii="Arial Narrow" w:eastAsia="Times New Roman" w:hAnsi="Arial Narrow" w:cs="Times New Roman"/>
                <w:bCs/>
                <w:color w:val="000000"/>
                <w:sz w:val="18"/>
                <w:szCs w:val="18"/>
                <w:lang w:eastAsia="en-AU"/>
              </w:rPr>
              <w:t xml:space="preserve">The change in recommendation for people who have received a varicella vaccine being able to receive a zoster vaccine has particular benefit for </w:t>
            </w:r>
            <w:r w:rsidR="00C24EDB" w:rsidRPr="004A116D">
              <w:rPr>
                <w:rFonts w:ascii="Arial Narrow" w:eastAsia="Times New Roman" w:hAnsi="Arial Narrow" w:cs="Times New Roman"/>
                <w:bCs/>
                <w:color w:val="000000"/>
                <w:sz w:val="18"/>
                <w:szCs w:val="18"/>
                <w:lang w:eastAsia="en-AU"/>
              </w:rPr>
              <w:t>high-risk</w:t>
            </w:r>
            <w:r w:rsidRPr="004A116D">
              <w:rPr>
                <w:rFonts w:ascii="Arial Narrow" w:eastAsia="Times New Roman" w:hAnsi="Arial Narrow" w:cs="Times New Roman"/>
                <w:bCs/>
                <w:color w:val="000000"/>
                <w:sz w:val="18"/>
                <w:szCs w:val="18"/>
                <w:lang w:eastAsia="en-AU"/>
              </w:rPr>
              <w:t xml:space="preserve"> patients. This change is clearer and simpler guidance for providers.</w:t>
            </w:r>
          </w:p>
          <w:p w14:paraId="50553EB7" w14:textId="77777777" w:rsidR="0049035E" w:rsidRPr="004A116D" w:rsidRDefault="0049035E" w:rsidP="004A116D">
            <w:pPr>
              <w:rPr>
                <w:rFonts w:ascii="Arial Narrow" w:eastAsia="Times New Roman" w:hAnsi="Arial Narrow" w:cs="Times New Roman"/>
                <w:bCs/>
                <w:color w:val="000000"/>
                <w:sz w:val="18"/>
                <w:szCs w:val="18"/>
                <w:lang w:eastAsia="en-AU"/>
              </w:rPr>
            </w:pPr>
          </w:p>
          <w:p w14:paraId="7153CCEB" w14:textId="13818167" w:rsidR="0049035E" w:rsidRPr="004A116D" w:rsidRDefault="0049035E" w:rsidP="004A116D">
            <w:pPr>
              <w:rPr>
                <w:rFonts w:ascii="Arial Narrow" w:eastAsia="Times New Roman" w:hAnsi="Arial Narrow" w:cs="Times New Roman"/>
                <w:bCs/>
                <w:color w:val="000000"/>
                <w:sz w:val="18"/>
                <w:szCs w:val="18"/>
                <w:lang w:eastAsia="en-AU"/>
              </w:rPr>
            </w:pPr>
            <w:r w:rsidRPr="004A116D">
              <w:rPr>
                <w:rFonts w:ascii="Arial Narrow" w:eastAsia="Times New Roman" w:hAnsi="Arial Narrow" w:cs="Times New Roman"/>
                <w:bCs/>
                <w:color w:val="000000"/>
                <w:sz w:val="18"/>
                <w:szCs w:val="18"/>
                <w:lang w:eastAsia="en-AU"/>
              </w:rPr>
              <w:t>Advising providers that serological testing prior to receiving a zoster vaccine</w:t>
            </w:r>
            <w:r w:rsidR="001C200F">
              <w:rPr>
                <w:rFonts w:ascii="Arial Narrow" w:eastAsia="Times New Roman" w:hAnsi="Arial Narrow" w:cs="Times New Roman"/>
                <w:bCs/>
                <w:color w:val="000000"/>
                <w:sz w:val="18"/>
                <w:szCs w:val="18"/>
                <w:lang w:eastAsia="en-AU"/>
              </w:rPr>
              <w:t xml:space="preserve"> [is not recommended]</w:t>
            </w:r>
            <w:r w:rsidRPr="004A116D">
              <w:rPr>
                <w:rFonts w:ascii="Arial Narrow" w:eastAsia="Times New Roman" w:hAnsi="Arial Narrow" w:cs="Times New Roman"/>
                <w:bCs/>
                <w:color w:val="000000"/>
                <w:sz w:val="18"/>
                <w:szCs w:val="18"/>
                <w:lang w:eastAsia="en-AU"/>
              </w:rPr>
              <w:t xml:space="preserve"> is practical and welcomed. Now that Zostavax is no longer available, there is no need for serological testing in any potential zoster vaccine recipients, whether immunocompromised or immunocompetent.</w:t>
            </w:r>
          </w:p>
          <w:p w14:paraId="36E9366D" w14:textId="77777777" w:rsidR="0049035E" w:rsidRPr="004A116D" w:rsidRDefault="0049035E" w:rsidP="004A116D">
            <w:pPr>
              <w:rPr>
                <w:rFonts w:ascii="Arial Narrow" w:eastAsia="Times New Roman" w:hAnsi="Arial Narrow" w:cs="Times New Roman"/>
                <w:bCs/>
                <w:color w:val="000000"/>
                <w:sz w:val="18"/>
                <w:szCs w:val="18"/>
                <w:lang w:eastAsia="en-AU"/>
              </w:rPr>
            </w:pPr>
          </w:p>
          <w:p w14:paraId="288E84BB" w14:textId="7D7DB87A" w:rsidR="0049035E" w:rsidRDefault="0049035E" w:rsidP="004A116D">
            <w:pPr>
              <w:rPr>
                <w:rFonts w:ascii="Arial Narrow" w:eastAsia="Times New Roman" w:hAnsi="Arial Narrow" w:cs="Times New Roman"/>
                <w:bCs/>
                <w:color w:val="000000"/>
                <w:sz w:val="18"/>
                <w:szCs w:val="18"/>
                <w:lang w:eastAsia="en-AU"/>
              </w:rPr>
            </w:pPr>
            <w:r w:rsidRPr="004A116D">
              <w:rPr>
                <w:rFonts w:ascii="Arial Narrow" w:eastAsia="Times New Roman" w:hAnsi="Arial Narrow" w:cs="Times New Roman"/>
                <w:bCs/>
                <w:color w:val="000000"/>
                <w:sz w:val="18"/>
                <w:szCs w:val="18"/>
                <w:lang w:eastAsia="en-AU"/>
              </w:rPr>
              <w:t xml:space="preserve">I am </w:t>
            </w:r>
            <w:r w:rsidR="002E2293">
              <w:rPr>
                <w:rFonts w:ascii="Arial Narrow" w:eastAsia="Times New Roman" w:hAnsi="Arial Narrow" w:cs="Times New Roman"/>
                <w:bCs/>
                <w:color w:val="000000"/>
                <w:sz w:val="18"/>
                <w:szCs w:val="18"/>
                <w:lang w:eastAsia="en-AU"/>
              </w:rPr>
              <w:t xml:space="preserve">in </w:t>
            </w:r>
            <w:r w:rsidRPr="004A116D">
              <w:rPr>
                <w:rFonts w:ascii="Arial Narrow" w:eastAsia="Times New Roman" w:hAnsi="Arial Narrow" w:cs="Times New Roman"/>
                <w:bCs/>
                <w:color w:val="000000"/>
                <w:sz w:val="18"/>
                <w:szCs w:val="18"/>
                <w:lang w:eastAsia="en-AU"/>
              </w:rPr>
              <w:t xml:space="preserve">complete agreement with the recommendation to remove </w:t>
            </w:r>
            <w:r w:rsidR="00AE0A1B">
              <w:rPr>
                <w:rFonts w:ascii="Arial Narrow" w:eastAsia="Times New Roman" w:hAnsi="Arial Narrow" w:cs="Times New Roman"/>
                <w:bCs/>
                <w:color w:val="000000"/>
                <w:sz w:val="18"/>
                <w:szCs w:val="18"/>
                <w:lang w:eastAsia="en-AU"/>
              </w:rPr>
              <w:t>‘</w:t>
            </w:r>
            <w:r w:rsidRPr="004A116D">
              <w:rPr>
                <w:rFonts w:ascii="Arial Narrow" w:eastAsia="Times New Roman" w:hAnsi="Arial Narrow" w:cs="Times New Roman"/>
                <w:bCs/>
                <w:color w:val="000000"/>
                <w:sz w:val="18"/>
                <w:szCs w:val="18"/>
                <w:lang w:eastAsia="en-AU"/>
              </w:rPr>
              <w:t>People aged ≥50 years who are household contacts of a person who is immunocompromised are recommended to receive a zoster vaccine</w:t>
            </w:r>
            <w:r w:rsidR="006E7B4F">
              <w:rPr>
                <w:rFonts w:ascii="Arial Narrow" w:eastAsia="Times New Roman" w:hAnsi="Arial Narrow" w:cs="Times New Roman"/>
                <w:bCs/>
                <w:color w:val="000000"/>
                <w:sz w:val="18"/>
                <w:szCs w:val="18"/>
                <w:lang w:eastAsia="en-AU"/>
              </w:rPr>
              <w:t>’,</w:t>
            </w:r>
            <w:r w:rsidRPr="004A116D">
              <w:rPr>
                <w:rFonts w:ascii="Arial Narrow" w:eastAsia="Times New Roman" w:hAnsi="Arial Narrow" w:cs="Times New Roman"/>
                <w:bCs/>
                <w:color w:val="000000"/>
                <w:sz w:val="18"/>
                <w:szCs w:val="18"/>
                <w:lang w:eastAsia="en-AU"/>
              </w:rPr>
              <w:t xml:space="preserve"> as many household contacts are not eligible to receive a zoster vaccine. However, the inclusion of information on indirect protection to the immunocompromised household member from exposure to varicella-zoster virus remains important information to be included in the AIH, for individual decision</w:t>
            </w:r>
            <w:r w:rsidR="006E7B4F">
              <w:rPr>
                <w:rFonts w:ascii="Arial Narrow" w:eastAsia="Times New Roman" w:hAnsi="Arial Narrow" w:cs="Times New Roman"/>
                <w:bCs/>
                <w:color w:val="000000"/>
                <w:sz w:val="18"/>
                <w:szCs w:val="18"/>
                <w:lang w:eastAsia="en-AU"/>
              </w:rPr>
              <w:t>-</w:t>
            </w:r>
            <w:r w:rsidRPr="004A116D">
              <w:rPr>
                <w:rFonts w:ascii="Arial Narrow" w:eastAsia="Times New Roman" w:hAnsi="Arial Narrow" w:cs="Times New Roman"/>
                <w:bCs/>
                <w:color w:val="000000"/>
                <w:sz w:val="18"/>
                <w:szCs w:val="18"/>
                <w:lang w:eastAsia="en-AU"/>
              </w:rPr>
              <w:t>making</w:t>
            </w:r>
            <w:r w:rsidR="006E7B4F">
              <w:rPr>
                <w:rFonts w:ascii="Arial Narrow" w:eastAsia="Times New Roman" w:hAnsi="Arial Narrow" w:cs="Times New Roman"/>
                <w:bCs/>
                <w:color w:val="000000"/>
                <w:sz w:val="18"/>
                <w:szCs w:val="18"/>
                <w:lang w:eastAsia="en-AU"/>
              </w:rPr>
              <w:t>.</w:t>
            </w:r>
          </w:p>
          <w:p w14:paraId="1044407C" w14:textId="77777777" w:rsidR="0049035E" w:rsidRDefault="0049035E" w:rsidP="004A116D">
            <w:pPr>
              <w:rPr>
                <w:rFonts w:ascii="Arial Narrow" w:eastAsia="Times New Roman" w:hAnsi="Arial Narrow" w:cs="Times New Roman"/>
                <w:bCs/>
                <w:color w:val="000000"/>
                <w:sz w:val="18"/>
                <w:szCs w:val="18"/>
                <w:lang w:eastAsia="en-AU"/>
              </w:rPr>
            </w:pPr>
          </w:p>
          <w:p w14:paraId="57B656EF" w14:textId="5B1B217F" w:rsidR="0049035E" w:rsidRPr="00BB2610" w:rsidRDefault="0049035E" w:rsidP="004A116D">
            <w:pPr>
              <w:rPr>
                <w:rFonts w:ascii="Arial Narrow" w:eastAsia="Times New Roman" w:hAnsi="Arial Narrow" w:cs="Times New Roman"/>
                <w:bCs/>
                <w:color w:val="000000"/>
                <w:sz w:val="18"/>
                <w:szCs w:val="18"/>
                <w:lang w:eastAsia="en-AU"/>
              </w:rPr>
            </w:pPr>
            <w:r w:rsidRPr="00973B02">
              <w:rPr>
                <w:rFonts w:ascii="Arial Narrow" w:eastAsia="Times New Roman" w:hAnsi="Arial Narrow" w:cs="Times New Roman"/>
                <w:bCs/>
                <w:color w:val="000000"/>
                <w:sz w:val="18"/>
                <w:szCs w:val="18"/>
                <w:lang w:eastAsia="en-AU"/>
              </w:rPr>
              <w:t xml:space="preserve">I fully support the removal of Zostavax from the </w:t>
            </w:r>
            <w:r w:rsidR="006E7B4F">
              <w:rPr>
                <w:rFonts w:ascii="Arial Narrow" w:eastAsia="Times New Roman" w:hAnsi="Arial Narrow" w:cs="Times New Roman"/>
                <w:bCs/>
                <w:color w:val="000000"/>
                <w:sz w:val="18"/>
                <w:szCs w:val="18"/>
                <w:lang w:eastAsia="en-AU"/>
              </w:rPr>
              <w:t>H</w:t>
            </w:r>
            <w:r w:rsidRPr="00973B02">
              <w:rPr>
                <w:rFonts w:ascii="Arial Narrow" w:eastAsia="Times New Roman" w:hAnsi="Arial Narrow" w:cs="Times New Roman"/>
                <w:bCs/>
                <w:color w:val="000000"/>
                <w:sz w:val="18"/>
                <w:szCs w:val="18"/>
                <w:lang w:eastAsia="en-AU"/>
              </w:rPr>
              <w:t>andbook</w:t>
            </w:r>
            <w:r>
              <w:rPr>
                <w:rFonts w:ascii="Arial Narrow" w:eastAsia="Times New Roman" w:hAnsi="Arial Narrow" w:cs="Times New Roman"/>
                <w:bCs/>
                <w:color w:val="000000"/>
                <w:sz w:val="18"/>
                <w:szCs w:val="18"/>
                <w:lang w:eastAsia="en-AU"/>
              </w:rPr>
              <w:t>.</w:t>
            </w:r>
          </w:p>
        </w:tc>
        <w:tc>
          <w:tcPr>
            <w:tcW w:w="2126" w:type="dxa"/>
          </w:tcPr>
          <w:p w14:paraId="37B318C6" w14:textId="0F82069C" w:rsidR="0049035E" w:rsidRDefault="0049035E" w:rsidP="00FB64DB">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15627E">
              <w:rPr>
                <w:rFonts w:ascii="Arial Narrow" w:eastAsia="Times New Roman" w:hAnsi="Arial Narrow" w:cs="Times New Roman"/>
                <w:b/>
                <w:bCs/>
                <w:color w:val="000000" w:themeColor="text1"/>
                <w:sz w:val="18"/>
                <w:szCs w:val="18"/>
                <w:lang w:eastAsia="en-AU"/>
              </w:rPr>
              <w:t>.</w:t>
            </w:r>
          </w:p>
          <w:p w14:paraId="0931F70E" w14:textId="4A1A840D" w:rsidR="0049035E" w:rsidRPr="00B51D35" w:rsidRDefault="0049035E" w:rsidP="00FB64DB">
            <w:pPr>
              <w:rPr>
                <w:rFonts w:ascii="Arial Narrow" w:eastAsia="Times New Roman" w:hAnsi="Arial Narrow" w:cs="Times New Roman"/>
                <w:b/>
                <w:bCs/>
                <w:color w:val="000000"/>
                <w:sz w:val="18"/>
                <w:szCs w:val="18"/>
                <w:lang w:eastAsia="en-AU"/>
              </w:rPr>
            </w:pPr>
          </w:p>
        </w:tc>
        <w:tc>
          <w:tcPr>
            <w:tcW w:w="3463" w:type="dxa"/>
          </w:tcPr>
          <w:p w14:paraId="5CDF7A99" w14:textId="59C1B5B0" w:rsidR="0049035E" w:rsidRPr="00BB2610" w:rsidRDefault="0049035E" w:rsidP="00FB64DB">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Comment noted with thanks.</w:t>
            </w:r>
          </w:p>
        </w:tc>
      </w:tr>
      <w:tr w:rsidR="0049035E" w:rsidRPr="00BB2610" w14:paraId="05CA9DD2" w14:textId="77777777" w:rsidTr="5042C70E">
        <w:trPr>
          <w:cantSplit/>
          <w:trHeight w:val="436"/>
          <w:jc w:val="center"/>
        </w:trPr>
        <w:tc>
          <w:tcPr>
            <w:tcW w:w="567" w:type="dxa"/>
          </w:tcPr>
          <w:p w14:paraId="71CE9327" w14:textId="504515F7" w:rsidR="0049035E" w:rsidRPr="00BB2610" w:rsidRDefault="0049035E" w:rsidP="00FB64DB">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1b</w:t>
            </w:r>
          </w:p>
        </w:tc>
        <w:tc>
          <w:tcPr>
            <w:tcW w:w="1843" w:type="dxa"/>
            <w:vMerge/>
          </w:tcPr>
          <w:p w14:paraId="1CF04119" w14:textId="77777777" w:rsidR="0049035E" w:rsidRPr="000A5F92" w:rsidRDefault="0049035E" w:rsidP="00FB64DB">
            <w:pPr>
              <w:rPr>
                <w:rFonts w:ascii="Arial Narrow" w:eastAsia="Times New Roman" w:hAnsi="Arial Narrow" w:cs="Times New Roman"/>
                <w:bCs/>
                <w:color w:val="000000"/>
                <w:sz w:val="18"/>
                <w:szCs w:val="18"/>
                <w:lang w:eastAsia="en-AU"/>
              </w:rPr>
            </w:pPr>
          </w:p>
        </w:tc>
        <w:tc>
          <w:tcPr>
            <w:tcW w:w="6096" w:type="dxa"/>
          </w:tcPr>
          <w:p w14:paraId="47FE0E35" w14:textId="106FA0DB" w:rsidR="0049035E" w:rsidRPr="004A116D" w:rsidRDefault="0049035E" w:rsidP="004A116D">
            <w:pPr>
              <w:rPr>
                <w:rFonts w:ascii="Arial Narrow" w:eastAsia="Times New Roman" w:hAnsi="Arial Narrow" w:cs="Times New Roman"/>
                <w:bCs/>
                <w:color w:val="000000"/>
                <w:sz w:val="18"/>
                <w:szCs w:val="18"/>
                <w:lang w:eastAsia="en-AU"/>
              </w:rPr>
            </w:pPr>
            <w:r w:rsidRPr="00781BDB">
              <w:rPr>
                <w:rFonts w:ascii="Arial Narrow" w:eastAsia="Times New Roman" w:hAnsi="Arial Narrow" w:cs="Times New Roman"/>
                <w:bCs/>
                <w:color w:val="000000"/>
                <w:sz w:val="18"/>
                <w:szCs w:val="18"/>
                <w:lang w:eastAsia="en-AU"/>
              </w:rPr>
              <w:t>Is there any evidence on the need for a booster 10 years following a Shingrix vaccine</w:t>
            </w:r>
            <w:r>
              <w:rPr>
                <w:rFonts w:ascii="Arial Narrow" w:eastAsia="Times New Roman" w:hAnsi="Arial Narrow" w:cs="Times New Roman"/>
                <w:bCs/>
                <w:color w:val="000000"/>
                <w:sz w:val="18"/>
                <w:szCs w:val="18"/>
                <w:lang w:eastAsia="en-AU"/>
              </w:rPr>
              <w:t>?</w:t>
            </w:r>
            <w:r w:rsidRPr="00781BDB">
              <w:rPr>
                <w:rFonts w:ascii="Arial Narrow" w:eastAsia="Times New Roman" w:hAnsi="Arial Narrow" w:cs="Times New Roman"/>
                <w:bCs/>
                <w:color w:val="000000"/>
                <w:sz w:val="18"/>
                <w:szCs w:val="18"/>
                <w:lang w:eastAsia="en-AU"/>
              </w:rPr>
              <w:t xml:space="preserve"> </w:t>
            </w:r>
            <w:r w:rsidR="00C24EDB" w:rsidRPr="00781BDB">
              <w:rPr>
                <w:rFonts w:ascii="Arial Narrow" w:eastAsia="Times New Roman" w:hAnsi="Arial Narrow" w:cs="Times New Roman"/>
                <w:bCs/>
                <w:color w:val="000000"/>
                <w:sz w:val="18"/>
                <w:szCs w:val="18"/>
                <w:lang w:eastAsia="en-AU"/>
              </w:rPr>
              <w:t>50-year-old</w:t>
            </w:r>
            <w:r w:rsidRPr="00781BDB">
              <w:rPr>
                <w:rFonts w:ascii="Arial Narrow" w:eastAsia="Times New Roman" w:hAnsi="Arial Narrow" w:cs="Times New Roman"/>
                <w:bCs/>
                <w:color w:val="000000"/>
                <w:sz w:val="18"/>
                <w:szCs w:val="18"/>
                <w:lang w:eastAsia="en-AU"/>
              </w:rPr>
              <w:t xml:space="preserve"> people who receive the vaccine are likely to need further protection as they enter their 60s and 70s</w:t>
            </w:r>
            <w:r w:rsidR="009B217C">
              <w:rPr>
                <w:rFonts w:ascii="Arial Narrow" w:eastAsia="Times New Roman" w:hAnsi="Arial Narrow" w:cs="Times New Roman"/>
                <w:bCs/>
                <w:color w:val="000000"/>
                <w:sz w:val="18"/>
                <w:szCs w:val="18"/>
                <w:lang w:eastAsia="en-AU"/>
              </w:rPr>
              <w:t>.</w:t>
            </w:r>
          </w:p>
        </w:tc>
        <w:tc>
          <w:tcPr>
            <w:tcW w:w="2126" w:type="dxa"/>
          </w:tcPr>
          <w:p w14:paraId="0F6BF3B5" w14:textId="7A85B0EC" w:rsidR="006B0DA1" w:rsidRDefault="006B0DA1" w:rsidP="006B0DA1">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 xml:space="preserve">Reviewed. </w:t>
            </w:r>
            <w:r w:rsidR="00D21AFF">
              <w:rPr>
                <w:rFonts w:ascii="Arial Narrow" w:eastAsia="Times New Roman" w:hAnsi="Arial Narrow" w:cs="Times New Roman"/>
                <w:b/>
                <w:bCs/>
                <w:color w:val="000000" w:themeColor="text1"/>
                <w:sz w:val="18"/>
                <w:szCs w:val="18"/>
                <w:lang w:eastAsia="en-AU"/>
              </w:rPr>
              <w:t>No c</w:t>
            </w:r>
            <w:r w:rsidRPr="2753B41A">
              <w:rPr>
                <w:rFonts w:ascii="Arial Narrow" w:eastAsia="Times New Roman" w:hAnsi="Arial Narrow" w:cs="Times New Roman"/>
                <w:b/>
                <w:bCs/>
                <w:color w:val="000000" w:themeColor="text1"/>
                <w:sz w:val="18"/>
                <w:szCs w:val="18"/>
                <w:lang w:eastAsia="en-AU"/>
              </w:rPr>
              <w:t>hange in recommendation made</w:t>
            </w:r>
            <w:r w:rsidR="0015627E">
              <w:rPr>
                <w:rFonts w:ascii="Arial Narrow" w:eastAsia="Times New Roman" w:hAnsi="Arial Narrow" w:cs="Times New Roman"/>
                <w:b/>
                <w:bCs/>
                <w:color w:val="000000" w:themeColor="text1"/>
                <w:sz w:val="18"/>
                <w:szCs w:val="18"/>
                <w:lang w:eastAsia="en-AU"/>
              </w:rPr>
              <w:t>.</w:t>
            </w:r>
          </w:p>
          <w:p w14:paraId="7873F4F2" w14:textId="6DCF6858" w:rsidR="0049035E" w:rsidRPr="00776902" w:rsidRDefault="0049035E" w:rsidP="00776902">
            <w:pPr>
              <w:rPr>
                <w:rFonts w:ascii="Arial Narrow" w:eastAsia="Times New Roman" w:hAnsi="Arial Narrow" w:cs="Times New Roman"/>
                <w:b/>
                <w:bCs/>
                <w:color w:val="000000" w:themeColor="text1"/>
                <w:sz w:val="18"/>
                <w:szCs w:val="18"/>
                <w:lang w:eastAsia="en-AU"/>
              </w:rPr>
            </w:pPr>
          </w:p>
        </w:tc>
        <w:tc>
          <w:tcPr>
            <w:tcW w:w="3463" w:type="dxa"/>
          </w:tcPr>
          <w:p w14:paraId="1388E51F" w14:textId="0991D758" w:rsidR="00B076B9" w:rsidRPr="00F57CCE" w:rsidRDefault="00EE6627" w:rsidP="00FB64DB">
            <w:pPr>
              <w:rPr>
                <w:rFonts w:ascii="Arial Narrow" w:eastAsia="Times New Roman" w:hAnsi="Arial Narrow" w:cs="Times New Roman"/>
                <w:bCs/>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There </w:t>
            </w:r>
            <w:r w:rsidR="0088138C">
              <w:rPr>
                <w:rFonts w:ascii="Arial Narrow" w:eastAsia="Times New Roman" w:hAnsi="Arial Narrow" w:cs="Times New Roman"/>
                <w:color w:val="000000" w:themeColor="text1"/>
                <w:sz w:val="18"/>
                <w:szCs w:val="18"/>
                <w:lang w:eastAsia="en-AU"/>
              </w:rPr>
              <w:t>are</w:t>
            </w:r>
            <w:r w:rsidR="0088138C" w:rsidRPr="23D255B7">
              <w:rPr>
                <w:rFonts w:ascii="Arial Narrow" w:eastAsia="Times New Roman" w:hAnsi="Arial Narrow" w:cs="Times New Roman"/>
                <w:color w:val="000000" w:themeColor="text1"/>
                <w:sz w:val="18"/>
                <w:szCs w:val="18"/>
                <w:lang w:eastAsia="en-AU"/>
              </w:rPr>
              <w:t xml:space="preserve"> </w:t>
            </w:r>
            <w:r w:rsidRPr="23D255B7">
              <w:rPr>
                <w:rFonts w:ascii="Arial Narrow" w:eastAsia="Times New Roman" w:hAnsi="Arial Narrow" w:cs="Times New Roman"/>
                <w:color w:val="000000" w:themeColor="text1"/>
                <w:sz w:val="18"/>
                <w:szCs w:val="18"/>
                <w:lang w:eastAsia="en-AU"/>
              </w:rPr>
              <w:t xml:space="preserve">currently no </w:t>
            </w:r>
            <w:r w:rsidR="008A7AF5" w:rsidRPr="23D255B7">
              <w:rPr>
                <w:rFonts w:ascii="Arial Narrow" w:eastAsia="Times New Roman" w:hAnsi="Arial Narrow" w:cs="Times New Roman"/>
                <w:color w:val="000000" w:themeColor="text1"/>
                <w:sz w:val="18"/>
                <w:szCs w:val="18"/>
                <w:lang w:eastAsia="en-AU"/>
              </w:rPr>
              <w:t>immunogenicity or efficacy data beyon</w:t>
            </w:r>
            <w:r w:rsidR="00961D28" w:rsidRPr="23D255B7">
              <w:rPr>
                <w:rFonts w:ascii="Arial Narrow" w:eastAsia="Times New Roman" w:hAnsi="Arial Narrow" w:cs="Times New Roman"/>
                <w:color w:val="000000" w:themeColor="text1"/>
                <w:sz w:val="18"/>
                <w:szCs w:val="18"/>
                <w:lang w:eastAsia="en-AU"/>
              </w:rPr>
              <w:t>d</w:t>
            </w:r>
            <w:r w:rsidR="008A7AF5" w:rsidRPr="23D255B7">
              <w:rPr>
                <w:rFonts w:ascii="Arial Narrow" w:eastAsia="Times New Roman" w:hAnsi="Arial Narrow" w:cs="Times New Roman"/>
                <w:color w:val="000000" w:themeColor="text1"/>
                <w:sz w:val="18"/>
                <w:szCs w:val="18"/>
                <w:lang w:eastAsia="en-AU"/>
              </w:rPr>
              <w:t xml:space="preserve"> 10 years following a dose of Shingrix. </w:t>
            </w:r>
            <w:r w:rsidR="004758DC" w:rsidRPr="23D255B7">
              <w:rPr>
                <w:rFonts w:ascii="Arial Narrow" w:eastAsia="Times New Roman" w:hAnsi="Arial Narrow" w:cs="Times New Roman"/>
                <w:color w:val="000000" w:themeColor="text1"/>
                <w:sz w:val="18"/>
                <w:szCs w:val="18"/>
                <w:lang w:eastAsia="en-AU"/>
              </w:rPr>
              <w:t xml:space="preserve">Data suggests that even at 10 years following </w:t>
            </w:r>
            <w:r w:rsidR="0050771F">
              <w:rPr>
                <w:rFonts w:ascii="Arial Narrow" w:eastAsia="Times New Roman" w:hAnsi="Arial Narrow" w:cs="Times New Roman"/>
                <w:color w:val="000000" w:themeColor="text1"/>
                <w:sz w:val="18"/>
                <w:szCs w:val="18"/>
                <w:lang w:eastAsia="en-AU"/>
              </w:rPr>
              <w:t>2</w:t>
            </w:r>
            <w:r w:rsidR="00D50A81">
              <w:rPr>
                <w:rFonts w:ascii="Arial Narrow" w:eastAsia="Times New Roman" w:hAnsi="Arial Narrow" w:cs="Times New Roman"/>
                <w:color w:val="000000" w:themeColor="text1"/>
                <w:sz w:val="18"/>
                <w:szCs w:val="18"/>
                <w:lang w:eastAsia="en-AU"/>
              </w:rPr>
              <w:t xml:space="preserve"> </w:t>
            </w:r>
            <w:r w:rsidR="004758DC" w:rsidRPr="23D255B7">
              <w:rPr>
                <w:rFonts w:ascii="Arial Narrow" w:eastAsia="Times New Roman" w:hAnsi="Arial Narrow" w:cs="Times New Roman"/>
                <w:color w:val="000000" w:themeColor="text1"/>
                <w:sz w:val="18"/>
                <w:szCs w:val="18"/>
                <w:lang w:eastAsia="en-AU"/>
              </w:rPr>
              <w:t>doses of Shingrix, protection remains high</w:t>
            </w:r>
            <w:r w:rsidR="006B0DA1" w:rsidRPr="23D255B7">
              <w:rPr>
                <w:rFonts w:ascii="Arial Narrow" w:eastAsia="Times New Roman" w:hAnsi="Arial Narrow" w:cs="Times New Roman"/>
                <w:color w:val="000000" w:themeColor="text1"/>
                <w:sz w:val="18"/>
                <w:szCs w:val="18"/>
                <w:lang w:eastAsia="en-AU"/>
              </w:rPr>
              <w:t xml:space="preserve">. </w:t>
            </w:r>
            <w:r w:rsidR="0081132A" w:rsidRPr="23D255B7">
              <w:rPr>
                <w:rFonts w:ascii="Arial Narrow" w:eastAsia="Times New Roman" w:hAnsi="Arial Narrow" w:cs="Times New Roman"/>
                <w:color w:val="000000" w:themeColor="text1"/>
                <w:sz w:val="18"/>
                <w:szCs w:val="18"/>
                <w:lang w:eastAsia="en-AU"/>
              </w:rPr>
              <w:t xml:space="preserve">A statement </w:t>
            </w:r>
            <w:r w:rsidR="00D2430B" w:rsidRPr="23D255B7">
              <w:rPr>
                <w:rFonts w:ascii="Arial Narrow" w:eastAsia="Times New Roman" w:hAnsi="Arial Narrow" w:cs="Times New Roman"/>
                <w:color w:val="000000" w:themeColor="text1"/>
                <w:sz w:val="18"/>
                <w:szCs w:val="18"/>
                <w:lang w:eastAsia="en-AU"/>
              </w:rPr>
              <w:t>that</w:t>
            </w:r>
            <w:r w:rsidR="0081132A" w:rsidRPr="23D255B7">
              <w:rPr>
                <w:rFonts w:ascii="Arial Narrow" w:eastAsia="Times New Roman" w:hAnsi="Arial Narrow" w:cs="Times New Roman"/>
                <w:color w:val="000000" w:themeColor="text1"/>
                <w:sz w:val="18"/>
                <w:szCs w:val="18"/>
                <w:lang w:eastAsia="en-AU"/>
              </w:rPr>
              <w:t xml:space="preserve"> a</w:t>
            </w:r>
            <w:r w:rsidR="006B0DA1" w:rsidRPr="23D255B7">
              <w:rPr>
                <w:rFonts w:ascii="Arial Narrow" w:eastAsia="Times New Roman" w:hAnsi="Arial Narrow" w:cs="Times New Roman"/>
                <w:color w:val="000000" w:themeColor="text1"/>
                <w:sz w:val="18"/>
                <w:szCs w:val="18"/>
                <w:lang w:eastAsia="en-AU"/>
              </w:rPr>
              <w:t>dvice on t</w:t>
            </w:r>
            <w:r w:rsidR="008A7AF5" w:rsidRPr="23D255B7">
              <w:rPr>
                <w:rFonts w:ascii="Arial Narrow" w:eastAsia="Times New Roman" w:hAnsi="Arial Narrow" w:cs="Times New Roman"/>
                <w:color w:val="000000" w:themeColor="text1"/>
                <w:sz w:val="18"/>
                <w:szCs w:val="18"/>
                <w:lang w:eastAsia="en-AU"/>
              </w:rPr>
              <w:t>he need for booster</w:t>
            </w:r>
            <w:r w:rsidR="006B0DA1" w:rsidRPr="23D255B7">
              <w:rPr>
                <w:rFonts w:ascii="Arial Narrow" w:eastAsia="Times New Roman" w:hAnsi="Arial Narrow" w:cs="Times New Roman"/>
                <w:color w:val="000000" w:themeColor="text1"/>
                <w:sz w:val="18"/>
                <w:szCs w:val="18"/>
                <w:lang w:eastAsia="en-AU"/>
              </w:rPr>
              <w:t xml:space="preserve"> doses will be considered when data becomes available</w:t>
            </w:r>
            <w:r w:rsidR="00D2430B" w:rsidRPr="23D255B7">
              <w:rPr>
                <w:rFonts w:ascii="Arial Narrow" w:eastAsia="Times New Roman" w:hAnsi="Arial Narrow" w:cs="Times New Roman"/>
                <w:color w:val="000000" w:themeColor="text1"/>
                <w:sz w:val="18"/>
                <w:szCs w:val="18"/>
                <w:lang w:eastAsia="en-AU"/>
              </w:rPr>
              <w:t xml:space="preserve"> has been added</w:t>
            </w:r>
            <w:r w:rsidR="75180E70" w:rsidRPr="23D255B7">
              <w:rPr>
                <w:rFonts w:ascii="Arial Narrow" w:eastAsia="Times New Roman" w:hAnsi="Arial Narrow" w:cs="Times New Roman"/>
                <w:color w:val="000000" w:themeColor="text1"/>
                <w:sz w:val="18"/>
                <w:szCs w:val="18"/>
                <w:lang w:eastAsia="en-AU"/>
              </w:rPr>
              <w:t xml:space="preserve"> to the text supporting the recommendation</w:t>
            </w:r>
            <w:r w:rsidR="00D2430B" w:rsidRPr="23D255B7">
              <w:rPr>
                <w:rFonts w:ascii="Arial Narrow" w:eastAsia="Times New Roman" w:hAnsi="Arial Narrow" w:cs="Times New Roman"/>
                <w:color w:val="000000" w:themeColor="text1"/>
                <w:sz w:val="18"/>
                <w:szCs w:val="18"/>
                <w:lang w:eastAsia="en-AU"/>
              </w:rPr>
              <w:t>.</w:t>
            </w:r>
          </w:p>
        </w:tc>
      </w:tr>
      <w:tr w:rsidR="007A7F2A" w:rsidRPr="00BB2610" w14:paraId="7A5D0ECC" w14:textId="77777777" w:rsidTr="5042C70E">
        <w:trPr>
          <w:cantSplit/>
          <w:trHeight w:val="371"/>
          <w:jc w:val="center"/>
        </w:trPr>
        <w:tc>
          <w:tcPr>
            <w:tcW w:w="567" w:type="dxa"/>
          </w:tcPr>
          <w:p w14:paraId="67863A52" w14:textId="659B34A5" w:rsidR="007A7F2A" w:rsidRPr="00BB2610" w:rsidRDefault="002D31F0" w:rsidP="00F8522F">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2</w:t>
            </w:r>
          </w:p>
        </w:tc>
        <w:tc>
          <w:tcPr>
            <w:tcW w:w="1843" w:type="dxa"/>
          </w:tcPr>
          <w:p w14:paraId="5A0DD0D3" w14:textId="4673045F" w:rsidR="007A7F2A" w:rsidRPr="00BB2610" w:rsidRDefault="002503E5" w:rsidP="00F8522F">
            <w:pPr>
              <w:rPr>
                <w:rFonts w:ascii="Arial Narrow" w:hAnsi="Arial Narrow" w:cs="Calibri"/>
                <w:color w:val="000000"/>
                <w:sz w:val="18"/>
                <w:szCs w:val="18"/>
              </w:rPr>
            </w:pPr>
            <w:r w:rsidRPr="002503E5">
              <w:rPr>
                <w:rFonts w:ascii="Arial Narrow" w:hAnsi="Arial Narrow" w:cs="Calibri"/>
                <w:color w:val="000000"/>
                <w:sz w:val="18"/>
                <w:szCs w:val="18"/>
              </w:rPr>
              <w:t>Tasmanian Department of Health</w:t>
            </w:r>
          </w:p>
        </w:tc>
        <w:tc>
          <w:tcPr>
            <w:tcW w:w="6096" w:type="dxa"/>
          </w:tcPr>
          <w:p w14:paraId="7CC1D5FC" w14:textId="29F481CC" w:rsidR="007A7F2A" w:rsidRDefault="00C612E8" w:rsidP="00F8522F">
            <w:pPr>
              <w:autoSpaceDE w:val="0"/>
              <w:autoSpaceDN w:val="0"/>
              <w:adjustRightInd w:val="0"/>
              <w:rPr>
                <w:rFonts w:ascii="Arial Narrow" w:hAnsi="Arial Narrow" w:cs="Calibri"/>
                <w:color w:val="000000"/>
                <w:sz w:val="18"/>
                <w:szCs w:val="18"/>
              </w:rPr>
            </w:pPr>
            <w:r w:rsidRPr="00C612E8">
              <w:rPr>
                <w:rFonts w:ascii="Arial Narrow" w:hAnsi="Arial Narrow" w:cs="Calibri"/>
                <w:color w:val="000000"/>
                <w:sz w:val="18"/>
                <w:szCs w:val="18"/>
              </w:rPr>
              <w:t xml:space="preserve">After reading through the proposed changes, I </w:t>
            </w:r>
            <w:r w:rsidR="00C24EDB" w:rsidRPr="00C612E8">
              <w:rPr>
                <w:rFonts w:ascii="Arial Narrow" w:hAnsi="Arial Narrow" w:cs="Calibri"/>
                <w:color w:val="000000"/>
                <w:sz w:val="18"/>
                <w:szCs w:val="18"/>
              </w:rPr>
              <w:t>cannot</w:t>
            </w:r>
            <w:r w:rsidRPr="00C612E8">
              <w:rPr>
                <w:rFonts w:ascii="Arial Narrow" w:hAnsi="Arial Narrow" w:cs="Calibri"/>
                <w:color w:val="000000"/>
                <w:sz w:val="18"/>
                <w:szCs w:val="18"/>
              </w:rPr>
              <w:t xml:space="preserve"> see any unintended consequences.</w:t>
            </w:r>
          </w:p>
          <w:p w14:paraId="7BF81232" w14:textId="77777777" w:rsidR="00C612E8" w:rsidRDefault="00C612E8" w:rsidP="00F8522F">
            <w:pPr>
              <w:autoSpaceDE w:val="0"/>
              <w:autoSpaceDN w:val="0"/>
              <w:adjustRightInd w:val="0"/>
              <w:rPr>
                <w:rFonts w:ascii="Arial Narrow" w:hAnsi="Arial Narrow" w:cs="Calibri"/>
                <w:color w:val="000000"/>
                <w:sz w:val="18"/>
                <w:szCs w:val="18"/>
              </w:rPr>
            </w:pPr>
          </w:p>
          <w:p w14:paraId="5F1111A2" w14:textId="23483E95" w:rsidR="00C612E8" w:rsidRPr="00BB2610" w:rsidRDefault="00C612E8" w:rsidP="00F8522F">
            <w:pPr>
              <w:autoSpaceDE w:val="0"/>
              <w:autoSpaceDN w:val="0"/>
              <w:adjustRightInd w:val="0"/>
              <w:rPr>
                <w:rFonts w:ascii="Arial Narrow" w:hAnsi="Arial Narrow" w:cs="Calibri"/>
                <w:color w:val="000000"/>
                <w:sz w:val="18"/>
                <w:szCs w:val="18"/>
              </w:rPr>
            </w:pPr>
            <w:r w:rsidRPr="00C612E8">
              <w:rPr>
                <w:rFonts w:ascii="Arial Narrow" w:hAnsi="Arial Narrow" w:cs="Calibri"/>
                <w:color w:val="000000"/>
                <w:sz w:val="18"/>
                <w:szCs w:val="18"/>
              </w:rPr>
              <w:t>None identified</w:t>
            </w:r>
            <w:r w:rsidR="00D50A81">
              <w:rPr>
                <w:rFonts w:ascii="Arial Narrow" w:hAnsi="Arial Narrow" w:cs="Calibri"/>
                <w:color w:val="000000"/>
                <w:sz w:val="18"/>
                <w:szCs w:val="18"/>
              </w:rPr>
              <w:t>.</w:t>
            </w:r>
          </w:p>
        </w:tc>
        <w:tc>
          <w:tcPr>
            <w:tcW w:w="2126" w:type="dxa"/>
          </w:tcPr>
          <w:p w14:paraId="2C2650EF" w14:textId="22AA8004" w:rsidR="00C612E8" w:rsidRDefault="00C612E8" w:rsidP="00C612E8">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15627E">
              <w:rPr>
                <w:rFonts w:ascii="Arial Narrow" w:eastAsia="Times New Roman" w:hAnsi="Arial Narrow" w:cs="Times New Roman"/>
                <w:b/>
                <w:bCs/>
                <w:color w:val="000000" w:themeColor="text1"/>
                <w:sz w:val="18"/>
                <w:szCs w:val="18"/>
                <w:lang w:eastAsia="en-AU"/>
              </w:rPr>
              <w:t>.</w:t>
            </w:r>
          </w:p>
          <w:p w14:paraId="2CDE4BAB" w14:textId="3DE5C91B" w:rsidR="007A7F2A" w:rsidRPr="00B51D35" w:rsidRDefault="007A7F2A" w:rsidP="004A116D">
            <w:pPr>
              <w:rPr>
                <w:rFonts w:ascii="Arial Narrow" w:eastAsia="Times New Roman" w:hAnsi="Arial Narrow" w:cs="Times New Roman"/>
                <w:b/>
                <w:bCs/>
                <w:color w:val="000000"/>
                <w:sz w:val="18"/>
                <w:szCs w:val="18"/>
                <w:lang w:eastAsia="en-AU"/>
              </w:rPr>
            </w:pPr>
          </w:p>
        </w:tc>
        <w:tc>
          <w:tcPr>
            <w:tcW w:w="3463" w:type="dxa"/>
          </w:tcPr>
          <w:p w14:paraId="6709B476" w14:textId="38B5BA57" w:rsidR="007A7F2A" w:rsidRPr="00BB2610" w:rsidRDefault="00C612E8" w:rsidP="00F8522F">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Comment noted with thanks.</w:t>
            </w:r>
          </w:p>
        </w:tc>
      </w:tr>
      <w:tr w:rsidR="0049035E" w:rsidRPr="00BB2610" w14:paraId="120FCC34" w14:textId="77777777" w:rsidTr="5042C70E">
        <w:trPr>
          <w:cantSplit/>
          <w:trHeight w:val="371"/>
          <w:jc w:val="center"/>
        </w:trPr>
        <w:tc>
          <w:tcPr>
            <w:tcW w:w="567" w:type="dxa"/>
          </w:tcPr>
          <w:p w14:paraId="2B9AAED4" w14:textId="6DD30420" w:rsidR="0049035E" w:rsidRPr="00BB2610" w:rsidRDefault="0049035E" w:rsidP="00F8522F">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3a</w:t>
            </w:r>
          </w:p>
        </w:tc>
        <w:tc>
          <w:tcPr>
            <w:tcW w:w="1843" w:type="dxa"/>
            <w:vMerge w:val="restart"/>
          </w:tcPr>
          <w:p w14:paraId="5AB427BF" w14:textId="56744A43" w:rsidR="0049035E" w:rsidRPr="00BB2610" w:rsidRDefault="0049035E" w:rsidP="00F8522F">
            <w:pPr>
              <w:rPr>
                <w:rFonts w:ascii="Arial Narrow" w:hAnsi="Arial Narrow" w:cs="Calibri"/>
                <w:color w:val="000000"/>
                <w:sz w:val="18"/>
                <w:szCs w:val="18"/>
              </w:rPr>
            </w:pPr>
            <w:r>
              <w:rPr>
                <w:rFonts w:ascii="Arial Narrow" w:hAnsi="Arial Narrow" w:cs="Calibri"/>
                <w:color w:val="000000"/>
                <w:sz w:val="18"/>
                <w:szCs w:val="18"/>
              </w:rPr>
              <w:t>Individual</w:t>
            </w:r>
          </w:p>
        </w:tc>
        <w:tc>
          <w:tcPr>
            <w:tcW w:w="6096" w:type="dxa"/>
          </w:tcPr>
          <w:p w14:paraId="4C65B443" w14:textId="3AFEFA66" w:rsidR="0049035E" w:rsidRPr="00BB2610" w:rsidRDefault="0049035E" w:rsidP="00F8522F">
            <w:pPr>
              <w:autoSpaceDE w:val="0"/>
              <w:autoSpaceDN w:val="0"/>
              <w:adjustRightInd w:val="0"/>
              <w:rPr>
                <w:rFonts w:ascii="Arial Narrow" w:hAnsi="Arial Narrow" w:cs="Calibri"/>
                <w:color w:val="000000"/>
                <w:sz w:val="18"/>
                <w:szCs w:val="18"/>
              </w:rPr>
            </w:pPr>
            <w:r w:rsidRPr="000F64FD">
              <w:rPr>
                <w:rFonts w:ascii="Arial Narrow" w:hAnsi="Arial Narrow" w:cs="Calibri"/>
                <w:color w:val="000000"/>
                <w:sz w:val="18"/>
                <w:szCs w:val="18"/>
              </w:rPr>
              <w:t>Recommending the vaccine at 50 but saying that the protection may not be optimal when most needed is not helpful. Perhaps recom</w:t>
            </w:r>
            <w:r w:rsidR="00135A35">
              <w:rPr>
                <w:rFonts w:ascii="Arial Narrow" w:hAnsi="Arial Narrow" w:cs="Calibri"/>
                <w:color w:val="000000"/>
                <w:sz w:val="18"/>
                <w:szCs w:val="18"/>
              </w:rPr>
              <w:t>m</w:t>
            </w:r>
            <w:r w:rsidRPr="000F64FD">
              <w:rPr>
                <w:rFonts w:ascii="Arial Narrow" w:hAnsi="Arial Narrow" w:cs="Calibri"/>
                <w:color w:val="000000"/>
                <w:sz w:val="18"/>
                <w:szCs w:val="18"/>
              </w:rPr>
              <w:t>end it at the age when it will provide most benefit until there is more evidence on how long protection lasts and boosters.</w:t>
            </w:r>
          </w:p>
        </w:tc>
        <w:tc>
          <w:tcPr>
            <w:tcW w:w="2126" w:type="dxa"/>
          </w:tcPr>
          <w:p w14:paraId="4DD245E9" w14:textId="4487742E" w:rsidR="00247277" w:rsidRDefault="00247277" w:rsidP="00247277">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15627E">
              <w:rPr>
                <w:rFonts w:ascii="Arial Narrow" w:eastAsia="Times New Roman" w:hAnsi="Arial Narrow" w:cs="Times New Roman"/>
                <w:b/>
                <w:bCs/>
                <w:color w:val="000000" w:themeColor="text1"/>
                <w:sz w:val="18"/>
                <w:szCs w:val="18"/>
                <w:lang w:eastAsia="en-AU"/>
              </w:rPr>
              <w:t>.</w:t>
            </w:r>
          </w:p>
          <w:p w14:paraId="74C13B10" w14:textId="6CBBBA8F" w:rsidR="0049035E" w:rsidRPr="00B51D35" w:rsidRDefault="0049035E" w:rsidP="7B352EB7">
            <w:pPr>
              <w:rPr>
                <w:rFonts w:ascii="Arial Narrow" w:eastAsia="Times New Roman" w:hAnsi="Arial Narrow" w:cs="Times New Roman"/>
                <w:b/>
                <w:bCs/>
                <w:color w:val="000000"/>
                <w:sz w:val="18"/>
                <w:szCs w:val="18"/>
                <w:lang w:eastAsia="en-AU"/>
              </w:rPr>
            </w:pPr>
          </w:p>
        </w:tc>
        <w:tc>
          <w:tcPr>
            <w:tcW w:w="3463" w:type="dxa"/>
          </w:tcPr>
          <w:p w14:paraId="1B81AEF7" w14:textId="3BABFBD0" w:rsidR="009E1514" w:rsidRPr="00F57CCE" w:rsidRDefault="00A068EC" w:rsidP="00685F10">
            <w:pPr>
              <w:rPr>
                <w:rFonts w:ascii="Arial Narrow" w:eastAsia="Times New Roman" w:hAnsi="Arial Narrow" w:cs="Times New Roman"/>
                <w:bCs/>
                <w:color w:val="000000"/>
                <w:sz w:val="18"/>
                <w:szCs w:val="18"/>
                <w:lang w:eastAsia="en-AU"/>
              </w:rPr>
            </w:pPr>
            <w:r w:rsidRPr="00F57CCE">
              <w:rPr>
                <w:rFonts w:ascii="Arial Narrow" w:eastAsia="Times New Roman" w:hAnsi="Arial Narrow" w:cs="Times New Roman"/>
                <w:bCs/>
                <w:color w:val="000000"/>
                <w:sz w:val="18"/>
                <w:szCs w:val="18"/>
                <w:lang w:eastAsia="en-AU"/>
              </w:rPr>
              <w:t>Shingrix v</w:t>
            </w:r>
            <w:r w:rsidR="00FD2F0F" w:rsidRPr="00F57CCE">
              <w:rPr>
                <w:rFonts w:ascii="Arial Narrow" w:eastAsia="Times New Roman" w:hAnsi="Arial Narrow" w:cs="Times New Roman"/>
                <w:bCs/>
                <w:color w:val="000000"/>
                <w:sz w:val="18"/>
                <w:szCs w:val="18"/>
                <w:lang w:eastAsia="en-AU"/>
              </w:rPr>
              <w:t xml:space="preserve">accine </w:t>
            </w:r>
            <w:r w:rsidR="009E1514" w:rsidRPr="00F57CCE">
              <w:rPr>
                <w:rFonts w:ascii="Arial Narrow" w:eastAsia="Times New Roman" w:hAnsi="Arial Narrow" w:cs="Times New Roman"/>
                <w:bCs/>
                <w:color w:val="000000"/>
                <w:sz w:val="18"/>
                <w:szCs w:val="18"/>
                <w:lang w:eastAsia="en-AU"/>
              </w:rPr>
              <w:t>is registered from 50</w:t>
            </w:r>
            <w:r w:rsidRPr="00F57CCE">
              <w:rPr>
                <w:rFonts w:ascii="Arial Narrow" w:eastAsia="Times New Roman" w:hAnsi="Arial Narrow" w:cs="Times New Roman"/>
                <w:bCs/>
                <w:color w:val="000000"/>
                <w:sz w:val="18"/>
                <w:szCs w:val="18"/>
                <w:lang w:eastAsia="en-AU"/>
              </w:rPr>
              <w:t xml:space="preserve"> years of age</w:t>
            </w:r>
            <w:r w:rsidR="000F71C4" w:rsidRPr="00F57CCE">
              <w:rPr>
                <w:rFonts w:ascii="Arial Narrow" w:eastAsia="Times New Roman" w:hAnsi="Arial Narrow" w:cs="Times New Roman"/>
                <w:bCs/>
                <w:color w:val="000000"/>
                <w:sz w:val="18"/>
                <w:szCs w:val="18"/>
                <w:lang w:eastAsia="en-AU"/>
              </w:rPr>
              <w:t xml:space="preserve">. </w:t>
            </w:r>
            <w:r w:rsidRPr="00F57CCE">
              <w:rPr>
                <w:rFonts w:ascii="Arial Narrow" w:eastAsia="Times New Roman" w:hAnsi="Arial Narrow" w:cs="Times New Roman"/>
                <w:bCs/>
                <w:color w:val="000000"/>
                <w:sz w:val="18"/>
                <w:szCs w:val="18"/>
                <w:lang w:eastAsia="en-AU"/>
              </w:rPr>
              <w:t>The h</w:t>
            </w:r>
            <w:r w:rsidR="000F71C4" w:rsidRPr="00F57CCE">
              <w:rPr>
                <w:rFonts w:ascii="Arial Narrow" w:eastAsia="Times New Roman" w:hAnsi="Arial Narrow" w:cs="Times New Roman"/>
                <w:bCs/>
                <w:color w:val="000000"/>
                <w:sz w:val="18"/>
                <w:szCs w:val="18"/>
                <w:lang w:eastAsia="en-AU"/>
              </w:rPr>
              <w:t xml:space="preserve">igher </w:t>
            </w:r>
            <w:r w:rsidR="003A3CC0" w:rsidRPr="00F57CCE">
              <w:rPr>
                <w:rFonts w:ascii="Arial Narrow" w:eastAsia="Times New Roman" w:hAnsi="Arial Narrow" w:cs="Times New Roman"/>
                <w:bCs/>
                <w:color w:val="000000"/>
                <w:sz w:val="18"/>
                <w:szCs w:val="18"/>
                <w:lang w:eastAsia="en-AU"/>
              </w:rPr>
              <w:t>age-based</w:t>
            </w:r>
            <w:r w:rsidR="000F71C4" w:rsidRPr="00F57CCE">
              <w:rPr>
                <w:rFonts w:ascii="Arial Narrow" w:eastAsia="Times New Roman" w:hAnsi="Arial Narrow" w:cs="Times New Roman"/>
                <w:bCs/>
                <w:color w:val="000000"/>
                <w:sz w:val="18"/>
                <w:szCs w:val="18"/>
                <w:lang w:eastAsia="en-AU"/>
              </w:rPr>
              <w:t xml:space="preserve"> recommendation has been considered by ATAGI</w:t>
            </w:r>
            <w:r w:rsidR="0032490E">
              <w:rPr>
                <w:rFonts w:ascii="Arial Narrow" w:eastAsia="Times New Roman" w:hAnsi="Arial Narrow" w:cs="Times New Roman"/>
                <w:bCs/>
                <w:color w:val="000000"/>
                <w:sz w:val="18"/>
                <w:szCs w:val="18"/>
                <w:lang w:eastAsia="en-AU"/>
              </w:rPr>
              <w:t>;</w:t>
            </w:r>
            <w:r w:rsidRPr="00F57CCE">
              <w:rPr>
                <w:rFonts w:ascii="Arial Narrow" w:eastAsia="Times New Roman" w:hAnsi="Arial Narrow" w:cs="Times New Roman"/>
                <w:bCs/>
                <w:color w:val="000000"/>
                <w:sz w:val="18"/>
                <w:szCs w:val="18"/>
                <w:lang w:eastAsia="en-AU"/>
              </w:rPr>
              <w:t xml:space="preserve"> however</w:t>
            </w:r>
            <w:r w:rsidR="0032490E">
              <w:rPr>
                <w:rFonts w:ascii="Arial Narrow" w:eastAsia="Times New Roman" w:hAnsi="Arial Narrow" w:cs="Times New Roman"/>
                <w:bCs/>
                <w:color w:val="000000"/>
                <w:sz w:val="18"/>
                <w:szCs w:val="18"/>
                <w:lang w:eastAsia="en-AU"/>
              </w:rPr>
              <w:t>,</w:t>
            </w:r>
            <w:r w:rsidRPr="00F57CCE">
              <w:rPr>
                <w:rFonts w:ascii="Arial Narrow" w:eastAsia="Times New Roman" w:hAnsi="Arial Narrow" w:cs="Times New Roman"/>
                <w:bCs/>
                <w:color w:val="000000"/>
                <w:sz w:val="18"/>
                <w:szCs w:val="18"/>
                <w:lang w:eastAsia="en-AU"/>
              </w:rPr>
              <w:t xml:space="preserve"> the b</w:t>
            </w:r>
            <w:r w:rsidR="009E1514" w:rsidRPr="00F57CCE">
              <w:rPr>
                <w:rFonts w:ascii="Arial Narrow" w:eastAsia="Times New Roman" w:hAnsi="Arial Narrow" w:cs="Times New Roman"/>
                <w:bCs/>
                <w:color w:val="000000"/>
                <w:sz w:val="18"/>
                <w:szCs w:val="18"/>
                <w:lang w:eastAsia="en-AU"/>
              </w:rPr>
              <w:t>roa</w:t>
            </w:r>
            <w:r w:rsidR="007303CB" w:rsidRPr="00F57CCE">
              <w:rPr>
                <w:rFonts w:ascii="Arial Narrow" w:eastAsia="Times New Roman" w:hAnsi="Arial Narrow" w:cs="Times New Roman"/>
                <w:bCs/>
                <w:color w:val="000000"/>
                <w:sz w:val="18"/>
                <w:szCs w:val="18"/>
                <w:lang w:eastAsia="en-AU"/>
              </w:rPr>
              <w:t>d age</w:t>
            </w:r>
            <w:r w:rsidRPr="00F57CCE">
              <w:rPr>
                <w:rFonts w:ascii="Arial Narrow" w:eastAsia="Times New Roman" w:hAnsi="Arial Narrow" w:cs="Times New Roman"/>
                <w:bCs/>
                <w:color w:val="000000"/>
                <w:sz w:val="18"/>
                <w:szCs w:val="18"/>
                <w:lang w:eastAsia="en-AU"/>
              </w:rPr>
              <w:t xml:space="preserve"> </w:t>
            </w:r>
            <w:r w:rsidR="009E1514" w:rsidRPr="00F57CCE">
              <w:rPr>
                <w:rFonts w:ascii="Arial Narrow" w:eastAsia="Times New Roman" w:hAnsi="Arial Narrow" w:cs="Times New Roman"/>
                <w:bCs/>
                <w:color w:val="000000"/>
                <w:sz w:val="18"/>
                <w:szCs w:val="18"/>
                <w:lang w:eastAsia="en-AU"/>
              </w:rPr>
              <w:t xml:space="preserve">recommendation </w:t>
            </w:r>
            <w:r w:rsidR="007303CB" w:rsidRPr="00F57CCE">
              <w:rPr>
                <w:rFonts w:ascii="Arial Narrow" w:eastAsia="Times New Roman" w:hAnsi="Arial Narrow" w:cs="Times New Roman"/>
                <w:bCs/>
                <w:color w:val="000000"/>
                <w:sz w:val="18"/>
                <w:szCs w:val="18"/>
                <w:lang w:eastAsia="en-AU"/>
              </w:rPr>
              <w:t xml:space="preserve">provided alongside </w:t>
            </w:r>
            <w:r w:rsidR="009E1514" w:rsidRPr="00F57CCE">
              <w:rPr>
                <w:rFonts w:ascii="Arial Narrow" w:eastAsia="Times New Roman" w:hAnsi="Arial Narrow" w:cs="Times New Roman"/>
                <w:bCs/>
                <w:color w:val="000000"/>
                <w:sz w:val="18"/>
                <w:szCs w:val="18"/>
                <w:lang w:eastAsia="en-AU"/>
              </w:rPr>
              <w:t xml:space="preserve">considerations </w:t>
            </w:r>
            <w:r w:rsidR="00503B35" w:rsidRPr="00F57CCE">
              <w:rPr>
                <w:rFonts w:ascii="Arial Narrow" w:eastAsia="Times New Roman" w:hAnsi="Arial Narrow" w:cs="Times New Roman"/>
                <w:bCs/>
                <w:color w:val="000000"/>
                <w:sz w:val="18"/>
                <w:szCs w:val="18"/>
                <w:lang w:eastAsia="en-AU"/>
              </w:rPr>
              <w:t xml:space="preserve">for timing </w:t>
            </w:r>
            <w:r w:rsidR="009E1514" w:rsidRPr="00F57CCE">
              <w:rPr>
                <w:rFonts w:ascii="Arial Narrow" w:eastAsia="Times New Roman" w:hAnsi="Arial Narrow" w:cs="Times New Roman"/>
                <w:bCs/>
                <w:color w:val="000000"/>
                <w:sz w:val="18"/>
                <w:szCs w:val="18"/>
                <w:lang w:eastAsia="en-AU"/>
              </w:rPr>
              <w:t>give</w:t>
            </w:r>
            <w:r w:rsidR="00CC5CCC">
              <w:rPr>
                <w:rFonts w:ascii="Arial Narrow" w:eastAsia="Times New Roman" w:hAnsi="Arial Narrow" w:cs="Times New Roman"/>
                <w:bCs/>
                <w:color w:val="000000"/>
                <w:sz w:val="18"/>
                <w:szCs w:val="18"/>
                <w:lang w:eastAsia="en-AU"/>
              </w:rPr>
              <w:t>s</w:t>
            </w:r>
            <w:r w:rsidR="009E1514" w:rsidRPr="00F57CCE">
              <w:rPr>
                <w:rFonts w:ascii="Arial Narrow" w:eastAsia="Times New Roman" w:hAnsi="Arial Narrow" w:cs="Times New Roman"/>
                <w:bCs/>
                <w:color w:val="000000"/>
                <w:sz w:val="18"/>
                <w:szCs w:val="18"/>
                <w:lang w:eastAsia="en-AU"/>
              </w:rPr>
              <w:t xml:space="preserve"> flexibility </w:t>
            </w:r>
            <w:r w:rsidR="00770FED" w:rsidRPr="00F57CCE">
              <w:rPr>
                <w:rFonts w:ascii="Arial Narrow" w:eastAsia="Times New Roman" w:hAnsi="Arial Narrow" w:cs="Times New Roman"/>
                <w:bCs/>
                <w:color w:val="000000"/>
                <w:sz w:val="18"/>
                <w:szCs w:val="18"/>
                <w:lang w:eastAsia="en-AU"/>
              </w:rPr>
              <w:t xml:space="preserve">to </w:t>
            </w:r>
            <w:r w:rsidR="003A3CC0" w:rsidRPr="00F57CCE">
              <w:rPr>
                <w:rFonts w:ascii="Arial Narrow" w:eastAsia="Times New Roman" w:hAnsi="Arial Narrow" w:cs="Times New Roman"/>
                <w:bCs/>
                <w:color w:val="000000"/>
                <w:sz w:val="18"/>
                <w:szCs w:val="18"/>
                <w:lang w:eastAsia="en-AU"/>
              </w:rPr>
              <w:t>consider</w:t>
            </w:r>
            <w:r w:rsidR="00770FED" w:rsidRPr="00F57CCE">
              <w:rPr>
                <w:rFonts w:ascii="Arial Narrow" w:eastAsia="Times New Roman" w:hAnsi="Arial Narrow" w:cs="Times New Roman"/>
                <w:bCs/>
                <w:color w:val="000000"/>
                <w:sz w:val="18"/>
                <w:szCs w:val="18"/>
                <w:lang w:eastAsia="en-AU"/>
              </w:rPr>
              <w:t xml:space="preserve"> </w:t>
            </w:r>
            <w:r w:rsidR="006A338B">
              <w:rPr>
                <w:rFonts w:ascii="Arial Narrow" w:eastAsia="Times New Roman" w:hAnsi="Arial Narrow" w:cs="Times New Roman"/>
                <w:bCs/>
                <w:color w:val="000000"/>
                <w:sz w:val="18"/>
                <w:szCs w:val="18"/>
                <w:lang w:eastAsia="en-AU"/>
              </w:rPr>
              <w:t xml:space="preserve">an </w:t>
            </w:r>
            <w:r w:rsidR="00770FED" w:rsidRPr="00F57CCE">
              <w:rPr>
                <w:rFonts w:ascii="Arial Narrow" w:eastAsia="Times New Roman" w:hAnsi="Arial Narrow" w:cs="Times New Roman"/>
                <w:bCs/>
                <w:color w:val="000000"/>
                <w:sz w:val="18"/>
                <w:szCs w:val="18"/>
                <w:lang w:eastAsia="en-AU"/>
              </w:rPr>
              <w:t>individual</w:t>
            </w:r>
            <w:r w:rsidR="006A338B">
              <w:rPr>
                <w:rFonts w:ascii="Arial Narrow" w:eastAsia="Times New Roman" w:hAnsi="Arial Narrow" w:cs="Times New Roman"/>
                <w:bCs/>
                <w:color w:val="000000"/>
                <w:sz w:val="18"/>
                <w:szCs w:val="18"/>
                <w:lang w:eastAsia="en-AU"/>
              </w:rPr>
              <w:t>’</w:t>
            </w:r>
            <w:r w:rsidR="00770FED" w:rsidRPr="00F57CCE">
              <w:rPr>
                <w:rFonts w:ascii="Arial Narrow" w:eastAsia="Times New Roman" w:hAnsi="Arial Narrow" w:cs="Times New Roman"/>
                <w:bCs/>
                <w:color w:val="000000"/>
                <w:sz w:val="18"/>
                <w:szCs w:val="18"/>
                <w:lang w:eastAsia="en-AU"/>
              </w:rPr>
              <w:t xml:space="preserve">s own perception of risk. </w:t>
            </w:r>
          </w:p>
          <w:p w14:paraId="3403D504" w14:textId="304FF90A" w:rsidR="00B61060" w:rsidRPr="00BB2610" w:rsidRDefault="00503B35" w:rsidP="00685F10">
            <w:pPr>
              <w:rPr>
                <w:rFonts w:ascii="Arial Narrow" w:eastAsia="Times New Roman" w:hAnsi="Arial Narrow" w:cs="Times New Roman"/>
                <w:bCs/>
                <w:color w:val="000000"/>
                <w:sz w:val="18"/>
                <w:szCs w:val="18"/>
                <w:lang w:eastAsia="en-AU"/>
              </w:rPr>
            </w:pPr>
            <w:r w:rsidRPr="23D255B7">
              <w:rPr>
                <w:rFonts w:ascii="Arial Narrow" w:eastAsia="Times New Roman" w:hAnsi="Arial Narrow" w:cs="Times New Roman"/>
                <w:color w:val="000000" w:themeColor="text1"/>
                <w:sz w:val="18"/>
                <w:szCs w:val="18"/>
                <w:lang w:eastAsia="en-AU"/>
              </w:rPr>
              <w:t>The current available d</w:t>
            </w:r>
            <w:r w:rsidR="00E3175E" w:rsidRPr="23D255B7">
              <w:rPr>
                <w:rFonts w:ascii="Arial Narrow" w:eastAsia="Times New Roman" w:hAnsi="Arial Narrow" w:cs="Times New Roman"/>
                <w:color w:val="000000" w:themeColor="text1"/>
                <w:sz w:val="18"/>
                <w:szCs w:val="18"/>
                <w:lang w:eastAsia="en-AU"/>
              </w:rPr>
              <w:t xml:space="preserve">ata suggest </w:t>
            </w:r>
            <w:r w:rsidR="003C7EAB">
              <w:rPr>
                <w:rFonts w:ascii="Arial Narrow" w:eastAsia="Times New Roman" w:hAnsi="Arial Narrow" w:cs="Times New Roman"/>
                <w:color w:val="000000" w:themeColor="text1"/>
                <w:sz w:val="18"/>
                <w:szCs w:val="18"/>
                <w:lang w:eastAsia="en-AU"/>
              </w:rPr>
              <w:t xml:space="preserve">that the vaccine provides </w:t>
            </w:r>
            <w:r w:rsidR="00E3175E" w:rsidRPr="23D255B7">
              <w:rPr>
                <w:rFonts w:ascii="Arial Narrow" w:eastAsia="Times New Roman" w:hAnsi="Arial Narrow" w:cs="Times New Roman"/>
                <w:color w:val="000000" w:themeColor="text1"/>
                <w:sz w:val="18"/>
                <w:szCs w:val="18"/>
                <w:lang w:eastAsia="en-AU"/>
              </w:rPr>
              <w:t xml:space="preserve">good </w:t>
            </w:r>
            <w:r w:rsidR="003A3CC0" w:rsidRPr="23D255B7">
              <w:rPr>
                <w:rFonts w:ascii="Arial Narrow" w:eastAsia="Times New Roman" w:hAnsi="Arial Narrow" w:cs="Times New Roman"/>
                <w:color w:val="000000" w:themeColor="text1"/>
                <w:sz w:val="18"/>
                <w:szCs w:val="18"/>
                <w:lang w:eastAsia="en-AU"/>
              </w:rPr>
              <w:t>long-term</w:t>
            </w:r>
            <w:r w:rsidR="00E3175E" w:rsidRPr="23D255B7">
              <w:rPr>
                <w:rFonts w:ascii="Arial Narrow" w:eastAsia="Times New Roman" w:hAnsi="Arial Narrow" w:cs="Times New Roman"/>
                <w:color w:val="000000" w:themeColor="text1"/>
                <w:sz w:val="18"/>
                <w:szCs w:val="18"/>
                <w:lang w:eastAsia="en-AU"/>
              </w:rPr>
              <w:t xml:space="preserve"> </w:t>
            </w:r>
            <w:proofErr w:type="gramStart"/>
            <w:r w:rsidR="00E3175E" w:rsidRPr="23D255B7">
              <w:rPr>
                <w:rFonts w:ascii="Arial Narrow" w:eastAsia="Times New Roman" w:hAnsi="Arial Narrow" w:cs="Times New Roman"/>
                <w:color w:val="000000" w:themeColor="text1"/>
                <w:sz w:val="18"/>
                <w:szCs w:val="18"/>
                <w:lang w:eastAsia="en-AU"/>
              </w:rPr>
              <w:t>protection</w:t>
            </w:r>
            <w:proofErr w:type="gramEnd"/>
            <w:r w:rsidR="00E3175E" w:rsidRPr="23D255B7">
              <w:rPr>
                <w:rFonts w:ascii="Arial Narrow" w:eastAsia="Times New Roman" w:hAnsi="Arial Narrow" w:cs="Times New Roman"/>
                <w:color w:val="000000" w:themeColor="text1"/>
                <w:sz w:val="18"/>
                <w:szCs w:val="18"/>
                <w:lang w:eastAsia="en-AU"/>
              </w:rPr>
              <w:t xml:space="preserve"> an</w:t>
            </w:r>
            <w:r w:rsidRPr="23D255B7">
              <w:rPr>
                <w:rFonts w:ascii="Arial Narrow" w:eastAsia="Times New Roman" w:hAnsi="Arial Narrow" w:cs="Times New Roman"/>
                <w:color w:val="000000" w:themeColor="text1"/>
                <w:sz w:val="18"/>
                <w:szCs w:val="18"/>
                <w:lang w:eastAsia="en-AU"/>
              </w:rPr>
              <w:t>d</w:t>
            </w:r>
            <w:r w:rsidR="00E3175E" w:rsidRPr="23D255B7">
              <w:rPr>
                <w:rFonts w:ascii="Arial Narrow" w:eastAsia="Times New Roman" w:hAnsi="Arial Narrow" w:cs="Times New Roman"/>
                <w:color w:val="000000" w:themeColor="text1"/>
                <w:sz w:val="18"/>
                <w:szCs w:val="18"/>
                <w:lang w:eastAsia="en-AU"/>
              </w:rPr>
              <w:t xml:space="preserve"> a booster is not required. </w:t>
            </w:r>
            <w:r w:rsidR="00D21AFF" w:rsidRPr="23D255B7">
              <w:rPr>
                <w:rFonts w:ascii="Arial Narrow" w:eastAsia="Times New Roman" w:hAnsi="Arial Narrow" w:cs="Times New Roman"/>
                <w:color w:val="000000" w:themeColor="text1"/>
                <w:sz w:val="18"/>
                <w:szCs w:val="18"/>
                <w:lang w:eastAsia="en-AU"/>
              </w:rPr>
              <w:t>A statement</w:t>
            </w:r>
            <w:r w:rsidR="008E6CBE">
              <w:rPr>
                <w:rFonts w:ascii="Arial Narrow" w:eastAsia="Times New Roman" w:hAnsi="Arial Narrow" w:cs="Times New Roman"/>
                <w:color w:val="000000" w:themeColor="text1"/>
                <w:sz w:val="18"/>
                <w:szCs w:val="18"/>
                <w:lang w:eastAsia="en-AU"/>
              </w:rPr>
              <w:t xml:space="preserve"> has been added to the text supporting the recommendation to note</w:t>
            </w:r>
            <w:r w:rsidR="00D21AFF" w:rsidRPr="23D255B7">
              <w:rPr>
                <w:rFonts w:ascii="Arial Narrow" w:eastAsia="Times New Roman" w:hAnsi="Arial Narrow" w:cs="Times New Roman"/>
                <w:color w:val="000000" w:themeColor="text1"/>
                <w:sz w:val="18"/>
                <w:szCs w:val="18"/>
                <w:lang w:eastAsia="en-AU"/>
              </w:rPr>
              <w:t xml:space="preserve"> that advice on the need for booster doses will be considered </w:t>
            </w:r>
            <w:r w:rsidR="00840D5A">
              <w:rPr>
                <w:rFonts w:ascii="Arial Narrow" w:eastAsia="Times New Roman" w:hAnsi="Arial Narrow" w:cs="Times New Roman"/>
                <w:color w:val="000000" w:themeColor="text1"/>
                <w:sz w:val="18"/>
                <w:szCs w:val="18"/>
                <w:lang w:eastAsia="en-AU"/>
              </w:rPr>
              <w:t>if</w:t>
            </w:r>
            <w:r w:rsidR="00840D5A" w:rsidRPr="23D255B7">
              <w:rPr>
                <w:rFonts w:ascii="Arial Narrow" w:eastAsia="Times New Roman" w:hAnsi="Arial Narrow" w:cs="Times New Roman"/>
                <w:color w:val="000000" w:themeColor="text1"/>
                <w:sz w:val="18"/>
                <w:szCs w:val="18"/>
                <w:lang w:eastAsia="en-AU"/>
              </w:rPr>
              <w:t xml:space="preserve"> </w:t>
            </w:r>
            <w:r w:rsidR="00D21AFF" w:rsidRPr="23D255B7">
              <w:rPr>
                <w:rFonts w:ascii="Arial Narrow" w:eastAsia="Times New Roman" w:hAnsi="Arial Narrow" w:cs="Times New Roman"/>
                <w:color w:val="000000" w:themeColor="text1"/>
                <w:sz w:val="18"/>
                <w:szCs w:val="18"/>
                <w:lang w:eastAsia="en-AU"/>
              </w:rPr>
              <w:t xml:space="preserve">data become available </w:t>
            </w:r>
            <w:r w:rsidR="00563C53">
              <w:rPr>
                <w:rFonts w:ascii="Arial Narrow" w:eastAsia="Times New Roman" w:hAnsi="Arial Narrow" w:cs="Times New Roman"/>
                <w:color w:val="000000" w:themeColor="text1"/>
                <w:sz w:val="18"/>
                <w:szCs w:val="18"/>
                <w:lang w:eastAsia="en-AU"/>
              </w:rPr>
              <w:t xml:space="preserve">that </w:t>
            </w:r>
            <w:r w:rsidR="000D68D7">
              <w:rPr>
                <w:rFonts w:ascii="Arial Narrow" w:eastAsia="Times New Roman" w:hAnsi="Arial Narrow" w:cs="Times New Roman"/>
                <w:color w:val="000000" w:themeColor="text1"/>
                <w:sz w:val="18"/>
                <w:szCs w:val="18"/>
                <w:lang w:eastAsia="en-AU"/>
              </w:rPr>
              <w:t>show significant</w:t>
            </w:r>
            <w:r w:rsidR="00563C53">
              <w:rPr>
                <w:rFonts w:ascii="Arial Narrow" w:eastAsia="Times New Roman" w:hAnsi="Arial Narrow" w:cs="Times New Roman"/>
                <w:color w:val="000000" w:themeColor="text1"/>
                <w:sz w:val="18"/>
                <w:szCs w:val="18"/>
                <w:lang w:eastAsia="en-AU"/>
              </w:rPr>
              <w:t xml:space="preserve"> waning </w:t>
            </w:r>
            <w:r w:rsidR="000D68D7">
              <w:rPr>
                <w:rFonts w:ascii="Arial Narrow" w:eastAsia="Times New Roman" w:hAnsi="Arial Narrow" w:cs="Times New Roman"/>
                <w:color w:val="000000" w:themeColor="text1"/>
                <w:sz w:val="18"/>
                <w:szCs w:val="18"/>
                <w:lang w:eastAsia="en-AU"/>
              </w:rPr>
              <w:t>of protection and response to a booster dose.</w:t>
            </w:r>
          </w:p>
        </w:tc>
      </w:tr>
      <w:tr w:rsidR="00B42DE3" w:rsidRPr="00BB2610" w14:paraId="41AFD24F" w14:textId="77777777" w:rsidTr="5042C70E">
        <w:trPr>
          <w:cantSplit/>
          <w:trHeight w:val="371"/>
          <w:jc w:val="center"/>
        </w:trPr>
        <w:tc>
          <w:tcPr>
            <w:tcW w:w="567" w:type="dxa"/>
          </w:tcPr>
          <w:p w14:paraId="0E5D8EF9" w14:textId="11E6A21D" w:rsidR="00B42DE3" w:rsidRDefault="00B42DE3"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3b</w:t>
            </w:r>
          </w:p>
        </w:tc>
        <w:tc>
          <w:tcPr>
            <w:tcW w:w="1843" w:type="dxa"/>
            <w:vMerge/>
          </w:tcPr>
          <w:p w14:paraId="3642955D" w14:textId="77777777" w:rsidR="00B42DE3" w:rsidRDefault="00B42DE3" w:rsidP="00B42DE3">
            <w:pPr>
              <w:rPr>
                <w:rFonts w:ascii="Arial Narrow" w:hAnsi="Arial Narrow" w:cs="Calibri"/>
                <w:color w:val="000000"/>
                <w:sz w:val="18"/>
                <w:szCs w:val="18"/>
              </w:rPr>
            </w:pPr>
          </w:p>
        </w:tc>
        <w:tc>
          <w:tcPr>
            <w:tcW w:w="6096" w:type="dxa"/>
          </w:tcPr>
          <w:p w14:paraId="3368DF63" w14:textId="79BD20AA" w:rsidR="00B42DE3" w:rsidRPr="000F64FD" w:rsidRDefault="00B42DE3" w:rsidP="00B42DE3">
            <w:pPr>
              <w:autoSpaceDE w:val="0"/>
              <w:autoSpaceDN w:val="0"/>
              <w:adjustRightInd w:val="0"/>
              <w:rPr>
                <w:rFonts w:ascii="Arial Narrow" w:hAnsi="Arial Narrow" w:cs="Calibri"/>
                <w:color w:val="000000"/>
                <w:sz w:val="18"/>
                <w:szCs w:val="18"/>
              </w:rPr>
            </w:pPr>
            <w:r w:rsidRPr="00D3068F">
              <w:rPr>
                <w:rFonts w:ascii="Arial Narrow" w:hAnsi="Arial Narrow" w:cs="Calibri"/>
                <w:color w:val="000000"/>
                <w:sz w:val="18"/>
                <w:szCs w:val="18"/>
              </w:rPr>
              <w:t>When guidelines are too complex or unclear vaccines are not given. Clinicians interpret the continual changes as no</w:t>
            </w:r>
            <w:r w:rsidR="00974B4B">
              <w:rPr>
                <w:rFonts w:ascii="Arial Narrow" w:hAnsi="Arial Narrow" w:cs="Calibri"/>
                <w:color w:val="000000"/>
                <w:sz w:val="18"/>
                <w:szCs w:val="18"/>
              </w:rPr>
              <w:t>-</w:t>
            </w:r>
            <w:r w:rsidRPr="00D3068F">
              <w:rPr>
                <w:rFonts w:ascii="Arial Narrow" w:hAnsi="Arial Narrow" w:cs="Calibri"/>
                <w:color w:val="000000"/>
                <w:sz w:val="18"/>
                <w:szCs w:val="18"/>
              </w:rPr>
              <w:t>one really knows anything.</w:t>
            </w:r>
          </w:p>
        </w:tc>
        <w:tc>
          <w:tcPr>
            <w:tcW w:w="2126" w:type="dxa"/>
          </w:tcPr>
          <w:p w14:paraId="29589A66" w14:textId="050230EA" w:rsidR="00B42DE3" w:rsidRDefault="00B42DE3" w:rsidP="00B42DE3">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15627E">
              <w:rPr>
                <w:rFonts w:ascii="Arial Narrow" w:eastAsia="Times New Roman" w:hAnsi="Arial Narrow" w:cs="Times New Roman"/>
                <w:b/>
                <w:bCs/>
                <w:color w:val="000000" w:themeColor="text1"/>
                <w:sz w:val="18"/>
                <w:szCs w:val="18"/>
                <w:lang w:eastAsia="en-AU"/>
              </w:rPr>
              <w:t>.</w:t>
            </w:r>
          </w:p>
          <w:p w14:paraId="594EA132" w14:textId="77777777" w:rsidR="00B42DE3" w:rsidRPr="00B51D35" w:rsidRDefault="00B42DE3" w:rsidP="00B42DE3">
            <w:pPr>
              <w:rPr>
                <w:rFonts w:ascii="Arial Narrow" w:eastAsia="Times New Roman" w:hAnsi="Arial Narrow" w:cs="Times New Roman"/>
                <w:b/>
                <w:bCs/>
                <w:color w:val="000000"/>
                <w:sz w:val="18"/>
                <w:szCs w:val="18"/>
                <w:lang w:eastAsia="en-AU"/>
              </w:rPr>
            </w:pPr>
          </w:p>
        </w:tc>
        <w:tc>
          <w:tcPr>
            <w:tcW w:w="3463" w:type="dxa"/>
          </w:tcPr>
          <w:p w14:paraId="388AD8E6" w14:textId="472810EC" w:rsidR="00B42DE3" w:rsidRPr="00BB2610" w:rsidRDefault="00B42DE3"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Comment noted with thanks.</w:t>
            </w:r>
          </w:p>
        </w:tc>
      </w:tr>
      <w:tr w:rsidR="00B42DE3" w:rsidRPr="00BB2610" w14:paraId="5EDE9127" w14:textId="77777777" w:rsidTr="5042C70E">
        <w:trPr>
          <w:cantSplit/>
          <w:trHeight w:val="371"/>
          <w:jc w:val="center"/>
        </w:trPr>
        <w:tc>
          <w:tcPr>
            <w:tcW w:w="567" w:type="dxa"/>
          </w:tcPr>
          <w:p w14:paraId="2DF3355E" w14:textId="2DA6C55F" w:rsidR="00B42DE3" w:rsidRDefault="00B42DE3"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3c</w:t>
            </w:r>
          </w:p>
        </w:tc>
        <w:tc>
          <w:tcPr>
            <w:tcW w:w="1843" w:type="dxa"/>
            <w:vMerge/>
          </w:tcPr>
          <w:p w14:paraId="66531DE1" w14:textId="77777777" w:rsidR="00B42DE3" w:rsidRDefault="00B42DE3" w:rsidP="00B42DE3">
            <w:pPr>
              <w:rPr>
                <w:rFonts w:ascii="Arial Narrow" w:hAnsi="Arial Narrow" w:cs="Calibri"/>
                <w:color w:val="000000"/>
                <w:sz w:val="18"/>
                <w:szCs w:val="18"/>
              </w:rPr>
            </w:pPr>
          </w:p>
        </w:tc>
        <w:tc>
          <w:tcPr>
            <w:tcW w:w="6096" w:type="dxa"/>
          </w:tcPr>
          <w:p w14:paraId="1DAE2C90" w14:textId="2277147C" w:rsidR="00B42DE3" w:rsidRPr="00D3068F" w:rsidRDefault="00B42DE3" w:rsidP="00B42DE3">
            <w:pPr>
              <w:autoSpaceDE w:val="0"/>
              <w:autoSpaceDN w:val="0"/>
              <w:adjustRightInd w:val="0"/>
              <w:rPr>
                <w:rFonts w:ascii="Arial Narrow" w:hAnsi="Arial Narrow" w:cs="Calibri"/>
                <w:color w:val="000000"/>
                <w:sz w:val="18"/>
                <w:szCs w:val="18"/>
              </w:rPr>
            </w:pPr>
            <w:r w:rsidRPr="00622CA7">
              <w:rPr>
                <w:rFonts w:ascii="Arial Narrow" w:hAnsi="Arial Narrow" w:cs="Calibri"/>
                <w:color w:val="000000"/>
                <w:sz w:val="18"/>
                <w:szCs w:val="18"/>
              </w:rPr>
              <w:t xml:space="preserve">Please clarify in the </w:t>
            </w:r>
            <w:r w:rsidR="00974B4B">
              <w:rPr>
                <w:rFonts w:ascii="Arial Narrow" w:hAnsi="Arial Narrow" w:cs="Calibri"/>
                <w:color w:val="000000"/>
                <w:sz w:val="18"/>
                <w:szCs w:val="18"/>
              </w:rPr>
              <w:t>H</w:t>
            </w:r>
            <w:r w:rsidRPr="00622CA7">
              <w:rPr>
                <w:rFonts w:ascii="Arial Narrow" w:hAnsi="Arial Narrow" w:cs="Calibri"/>
                <w:color w:val="000000"/>
                <w:sz w:val="18"/>
                <w:szCs w:val="18"/>
              </w:rPr>
              <w:t xml:space="preserve">andbook what is meant by a month. A month can be 28 days or 31. Some people are refusing to vaccinate when people present for dose </w:t>
            </w:r>
            <w:r w:rsidR="00974B4B">
              <w:rPr>
                <w:rFonts w:ascii="Arial Narrow" w:hAnsi="Arial Narrow" w:cs="Calibri"/>
                <w:color w:val="000000"/>
                <w:sz w:val="18"/>
                <w:szCs w:val="18"/>
              </w:rPr>
              <w:t>2</w:t>
            </w:r>
            <w:r w:rsidRPr="00622CA7">
              <w:rPr>
                <w:rFonts w:ascii="Arial Narrow" w:hAnsi="Arial Narrow" w:cs="Calibri"/>
                <w:color w:val="000000"/>
                <w:sz w:val="18"/>
                <w:szCs w:val="18"/>
              </w:rPr>
              <w:t xml:space="preserve"> at 8 weeks</w:t>
            </w:r>
            <w:r w:rsidR="002F108C">
              <w:rPr>
                <w:rFonts w:ascii="Arial Narrow" w:hAnsi="Arial Narrow" w:cs="Calibri"/>
                <w:color w:val="000000"/>
                <w:sz w:val="18"/>
                <w:szCs w:val="18"/>
              </w:rPr>
              <w:t>,</w:t>
            </w:r>
            <w:r w:rsidRPr="00622CA7">
              <w:rPr>
                <w:rFonts w:ascii="Arial Narrow" w:hAnsi="Arial Narrow" w:cs="Calibri"/>
                <w:color w:val="000000"/>
                <w:sz w:val="18"/>
                <w:szCs w:val="18"/>
              </w:rPr>
              <w:t xml:space="preserve"> beli</w:t>
            </w:r>
            <w:r w:rsidR="00974B4B">
              <w:rPr>
                <w:rFonts w:ascii="Arial Narrow" w:hAnsi="Arial Narrow" w:cs="Calibri"/>
                <w:color w:val="000000"/>
                <w:sz w:val="18"/>
                <w:szCs w:val="18"/>
              </w:rPr>
              <w:t>e</w:t>
            </w:r>
            <w:r w:rsidRPr="00622CA7">
              <w:rPr>
                <w:rFonts w:ascii="Arial Narrow" w:hAnsi="Arial Narrow" w:cs="Calibri"/>
                <w:color w:val="000000"/>
                <w:sz w:val="18"/>
                <w:szCs w:val="18"/>
              </w:rPr>
              <w:t xml:space="preserve">ving they must wait </w:t>
            </w:r>
            <w:r w:rsidR="00974B4B">
              <w:rPr>
                <w:rFonts w:ascii="Arial Narrow" w:hAnsi="Arial Narrow" w:cs="Calibri"/>
                <w:color w:val="000000"/>
                <w:sz w:val="18"/>
                <w:szCs w:val="18"/>
              </w:rPr>
              <w:t>2</w:t>
            </w:r>
            <w:r w:rsidRPr="00622CA7">
              <w:rPr>
                <w:rFonts w:ascii="Arial Narrow" w:hAnsi="Arial Narrow" w:cs="Calibri"/>
                <w:color w:val="000000"/>
                <w:sz w:val="18"/>
                <w:szCs w:val="18"/>
              </w:rPr>
              <w:t xml:space="preserve"> months. The same thing is happening with childhood vaccines.</w:t>
            </w:r>
          </w:p>
        </w:tc>
        <w:tc>
          <w:tcPr>
            <w:tcW w:w="2126" w:type="dxa"/>
          </w:tcPr>
          <w:p w14:paraId="20E58742" w14:textId="5C9BFE28" w:rsidR="00DE74EB" w:rsidRDefault="00DE74EB" w:rsidP="00DE74EB">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3DF05266" w14:textId="50672AE6" w:rsidR="00B42DE3" w:rsidRPr="00B51D35" w:rsidRDefault="00B42DE3" w:rsidP="00B42DE3">
            <w:pPr>
              <w:rPr>
                <w:rFonts w:ascii="Arial Narrow" w:eastAsia="Times New Roman" w:hAnsi="Arial Narrow" w:cs="Times New Roman"/>
                <w:b/>
                <w:bCs/>
                <w:color w:val="000000"/>
                <w:sz w:val="18"/>
                <w:szCs w:val="18"/>
                <w:lang w:eastAsia="en-AU"/>
              </w:rPr>
            </w:pPr>
          </w:p>
        </w:tc>
        <w:tc>
          <w:tcPr>
            <w:tcW w:w="3463" w:type="dxa"/>
          </w:tcPr>
          <w:p w14:paraId="4795F4D6" w14:textId="048F8762" w:rsidR="00B42DE3" w:rsidRPr="00BB2610" w:rsidRDefault="002455DD"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 xml:space="preserve">Comment noted with thanks. </w:t>
            </w:r>
            <w:r w:rsidR="007C4956">
              <w:rPr>
                <w:rFonts w:ascii="Arial Narrow" w:eastAsia="Times New Roman" w:hAnsi="Arial Narrow" w:cs="Times New Roman"/>
                <w:bCs/>
                <w:color w:val="000000"/>
                <w:sz w:val="18"/>
                <w:szCs w:val="18"/>
                <w:lang w:eastAsia="en-AU"/>
              </w:rPr>
              <w:t>The definition of a month</w:t>
            </w:r>
            <w:r w:rsidR="00211ACA">
              <w:rPr>
                <w:rFonts w:ascii="Arial Narrow" w:eastAsia="Times New Roman" w:hAnsi="Arial Narrow" w:cs="Times New Roman"/>
                <w:bCs/>
                <w:color w:val="000000"/>
                <w:sz w:val="18"/>
                <w:szCs w:val="18"/>
                <w:lang w:eastAsia="en-AU"/>
              </w:rPr>
              <w:t xml:space="preserve"> is variable throughout</w:t>
            </w:r>
            <w:r w:rsidR="005D76DB">
              <w:rPr>
                <w:rFonts w:ascii="Arial Narrow" w:eastAsia="Times New Roman" w:hAnsi="Arial Narrow" w:cs="Times New Roman"/>
                <w:bCs/>
                <w:color w:val="000000"/>
                <w:sz w:val="18"/>
                <w:szCs w:val="18"/>
                <w:lang w:eastAsia="en-AU"/>
              </w:rPr>
              <w:t xml:space="preserve"> the </w:t>
            </w:r>
            <w:r w:rsidR="002F108C">
              <w:rPr>
                <w:rFonts w:ascii="Arial Narrow" w:eastAsia="Times New Roman" w:hAnsi="Arial Narrow" w:cs="Times New Roman"/>
                <w:bCs/>
                <w:color w:val="000000"/>
                <w:sz w:val="18"/>
                <w:szCs w:val="18"/>
                <w:lang w:eastAsia="en-AU"/>
              </w:rPr>
              <w:t>H</w:t>
            </w:r>
            <w:r w:rsidR="005D76DB">
              <w:rPr>
                <w:rFonts w:ascii="Arial Narrow" w:eastAsia="Times New Roman" w:hAnsi="Arial Narrow" w:cs="Times New Roman"/>
                <w:bCs/>
                <w:color w:val="000000"/>
                <w:sz w:val="18"/>
                <w:szCs w:val="18"/>
                <w:lang w:eastAsia="en-AU"/>
              </w:rPr>
              <w:t xml:space="preserve">andbook and is related to the intervals used in clinical trials. Providers are encouraged to use their clinical judgement when determining appropriate intervals. </w:t>
            </w:r>
          </w:p>
        </w:tc>
      </w:tr>
      <w:tr w:rsidR="0010221F" w:rsidRPr="00BB2610" w14:paraId="76328638" w14:textId="77777777" w:rsidTr="5042C70E">
        <w:trPr>
          <w:cantSplit/>
          <w:trHeight w:val="371"/>
          <w:jc w:val="center"/>
        </w:trPr>
        <w:tc>
          <w:tcPr>
            <w:tcW w:w="567" w:type="dxa"/>
          </w:tcPr>
          <w:p w14:paraId="5766A2E9" w14:textId="3E148E78" w:rsidR="0010221F" w:rsidRDefault="00D30F36"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4</w:t>
            </w:r>
          </w:p>
        </w:tc>
        <w:tc>
          <w:tcPr>
            <w:tcW w:w="1843" w:type="dxa"/>
          </w:tcPr>
          <w:p w14:paraId="1784A8E7" w14:textId="53EA68FF" w:rsidR="0010221F" w:rsidRDefault="0065749A" w:rsidP="00B42DE3">
            <w:pPr>
              <w:rPr>
                <w:rFonts w:ascii="Arial Narrow" w:hAnsi="Arial Narrow" w:cs="Calibri"/>
                <w:color w:val="000000"/>
                <w:sz w:val="18"/>
                <w:szCs w:val="18"/>
              </w:rPr>
            </w:pPr>
            <w:r>
              <w:rPr>
                <w:rFonts w:ascii="Arial Narrow" w:hAnsi="Arial Narrow" w:cs="Calibri"/>
                <w:color w:val="000000"/>
                <w:sz w:val="18"/>
                <w:szCs w:val="18"/>
              </w:rPr>
              <w:t>Individual</w:t>
            </w:r>
          </w:p>
        </w:tc>
        <w:tc>
          <w:tcPr>
            <w:tcW w:w="6096" w:type="dxa"/>
          </w:tcPr>
          <w:p w14:paraId="4CED5479" w14:textId="0252E7C5" w:rsidR="0010221F" w:rsidRDefault="0065749A" w:rsidP="00B42DE3">
            <w:pPr>
              <w:autoSpaceDE w:val="0"/>
              <w:autoSpaceDN w:val="0"/>
              <w:adjustRightInd w:val="0"/>
              <w:rPr>
                <w:rFonts w:ascii="Arial Narrow" w:hAnsi="Arial Narrow" w:cs="Calibri"/>
                <w:color w:val="000000"/>
                <w:sz w:val="18"/>
                <w:szCs w:val="18"/>
              </w:rPr>
            </w:pPr>
            <w:r w:rsidRPr="0065749A">
              <w:rPr>
                <w:rFonts w:ascii="Arial Narrow" w:hAnsi="Arial Narrow" w:cs="Calibri"/>
                <w:color w:val="000000"/>
                <w:sz w:val="18"/>
                <w:szCs w:val="18"/>
              </w:rPr>
              <w:t>Even though providers no longer have access to funded Zostavax and it is no longer on the schedule</w:t>
            </w:r>
            <w:r w:rsidR="00EA765A">
              <w:rPr>
                <w:rFonts w:ascii="Arial Narrow" w:hAnsi="Arial Narrow" w:cs="Calibri"/>
                <w:color w:val="000000"/>
                <w:sz w:val="18"/>
                <w:szCs w:val="18"/>
              </w:rPr>
              <w:t>,</w:t>
            </w:r>
            <w:r w:rsidRPr="0065749A">
              <w:rPr>
                <w:rFonts w:ascii="Arial Narrow" w:hAnsi="Arial Narrow" w:cs="Calibri"/>
                <w:color w:val="000000"/>
                <w:sz w:val="18"/>
                <w:szCs w:val="18"/>
              </w:rPr>
              <w:t xml:space="preserve"> </w:t>
            </w:r>
            <w:r w:rsidR="00EA765A">
              <w:rPr>
                <w:rFonts w:ascii="Arial Narrow" w:hAnsi="Arial Narrow" w:cs="Calibri"/>
                <w:color w:val="000000"/>
                <w:sz w:val="18"/>
                <w:szCs w:val="18"/>
              </w:rPr>
              <w:t>t</w:t>
            </w:r>
            <w:r w:rsidRPr="0065749A">
              <w:rPr>
                <w:rFonts w:ascii="Arial Narrow" w:hAnsi="Arial Narrow" w:cs="Calibri"/>
                <w:color w:val="000000"/>
                <w:sz w:val="18"/>
                <w:szCs w:val="18"/>
              </w:rPr>
              <w:t xml:space="preserve">here is still the small risk of this live vaccine being given to someone with contraindications to it. This could be by script purchase when private purchase of Shingrix is deemed too expensive </w:t>
            </w:r>
            <w:r w:rsidR="0013757D">
              <w:rPr>
                <w:rFonts w:ascii="Arial Narrow" w:hAnsi="Arial Narrow" w:cs="Calibri"/>
                <w:color w:val="000000"/>
                <w:sz w:val="18"/>
                <w:szCs w:val="18"/>
              </w:rPr>
              <w:t>o</w:t>
            </w:r>
            <w:r w:rsidRPr="0065749A">
              <w:rPr>
                <w:rFonts w:ascii="Arial Narrow" w:hAnsi="Arial Narrow" w:cs="Calibri"/>
                <w:color w:val="000000"/>
                <w:sz w:val="18"/>
                <w:szCs w:val="18"/>
              </w:rPr>
              <w:t>r by stock that has not been surrendered. Please remove it from the AIH and discontinue its use. It falls into the realm of oral polio vaccines</w:t>
            </w:r>
            <w:r w:rsidR="001D572B">
              <w:rPr>
                <w:rFonts w:ascii="Arial Narrow" w:hAnsi="Arial Narrow" w:cs="Calibri"/>
                <w:color w:val="000000"/>
                <w:sz w:val="18"/>
                <w:szCs w:val="18"/>
              </w:rPr>
              <w:t>,</w:t>
            </w:r>
            <w:r w:rsidRPr="0065749A">
              <w:rPr>
                <w:rFonts w:ascii="Arial Narrow" w:hAnsi="Arial Narrow" w:cs="Calibri"/>
                <w:color w:val="000000"/>
                <w:sz w:val="18"/>
                <w:szCs w:val="18"/>
              </w:rPr>
              <w:t xml:space="preserve"> where there is a safer alternative</w:t>
            </w:r>
            <w:r w:rsidR="001D572B">
              <w:rPr>
                <w:rFonts w:ascii="Arial Narrow" w:hAnsi="Arial Narrow" w:cs="Calibri"/>
                <w:color w:val="000000"/>
                <w:sz w:val="18"/>
                <w:szCs w:val="18"/>
              </w:rPr>
              <w:t>,</w:t>
            </w:r>
            <w:r w:rsidRPr="0065749A">
              <w:rPr>
                <w:rFonts w:ascii="Arial Narrow" w:hAnsi="Arial Narrow" w:cs="Calibri"/>
                <w:color w:val="000000"/>
                <w:sz w:val="18"/>
                <w:szCs w:val="18"/>
              </w:rPr>
              <w:t xml:space="preserve"> so use it.</w:t>
            </w:r>
          </w:p>
          <w:p w14:paraId="5B3FA1CB" w14:textId="77777777" w:rsidR="00F77F5C" w:rsidRDefault="00F77F5C" w:rsidP="00B42DE3">
            <w:pPr>
              <w:autoSpaceDE w:val="0"/>
              <w:autoSpaceDN w:val="0"/>
              <w:adjustRightInd w:val="0"/>
              <w:rPr>
                <w:rFonts w:ascii="Arial Narrow" w:hAnsi="Arial Narrow" w:cs="Calibri"/>
                <w:color w:val="000000"/>
                <w:sz w:val="18"/>
                <w:szCs w:val="18"/>
              </w:rPr>
            </w:pPr>
          </w:p>
          <w:p w14:paraId="135538D8" w14:textId="77777777" w:rsidR="00F77F5C" w:rsidRDefault="00F77F5C" w:rsidP="00B42DE3">
            <w:pPr>
              <w:autoSpaceDE w:val="0"/>
              <w:autoSpaceDN w:val="0"/>
              <w:adjustRightInd w:val="0"/>
              <w:rPr>
                <w:rFonts w:ascii="Arial Narrow" w:hAnsi="Arial Narrow" w:cs="Calibri"/>
                <w:color w:val="000000"/>
                <w:sz w:val="18"/>
                <w:szCs w:val="18"/>
              </w:rPr>
            </w:pPr>
            <w:r w:rsidRPr="00D70261">
              <w:rPr>
                <w:rFonts w:ascii="Arial Narrow" w:hAnsi="Arial Narrow" w:cs="Calibri"/>
                <w:color w:val="000000"/>
                <w:sz w:val="18"/>
                <w:szCs w:val="18"/>
              </w:rPr>
              <w:t xml:space="preserve">There would need to be some initial information </w:t>
            </w:r>
            <w:proofErr w:type="gramStart"/>
            <w:r w:rsidRPr="00D70261">
              <w:rPr>
                <w:rFonts w:ascii="Arial Narrow" w:hAnsi="Arial Narrow" w:cs="Calibri"/>
                <w:color w:val="000000"/>
                <w:sz w:val="18"/>
                <w:szCs w:val="18"/>
              </w:rPr>
              <w:t>in regard to</w:t>
            </w:r>
            <w:proofErr w:type="gramEnd"/>
            <w:r w:rsidRPr="00D70261">
              <w:rPr>
                <w:rFonts w:ascii="Arial Narrow" w:hAnsi="Arial Narrow" w:cs="Calibri"/>
                <w:color w:val="000000"/>
                <w:sz w:val="18"/>
                <w:szCs w:val="18"/>
              </w:rPr>
              <w:t xml:space="preserve"> the vaccine being removed and why.</w:t>
            </w:r>
          </w:p>
          <w:p w14:paraId="0DD55DE1" w14:textId="77777777" w:rsidR="00F77F5C" w:rsidRDefault="00F77F5C" w:rsidP="00B42DE3">
            <w:pPr>
              <w:autoSpaceDE w:val="0"/>
              <w:autoSpaceDN w:val="0"/>
              <w:adjustRightInd w:val="0"/>
              <w:rPr>
                <w:rFonts w:ascii="Arial Narrow" w:hAnsi="Arial Narrow" w:cs="Calibri"/>
                <w:color w:val="000000"/>
                <w:sz w:val="18"/>
                <w:szCs w:val="18"/>
              </w:rPr>
            </w:pPr>
          </w:p>
          <w:p w14:paraId="57505ABE" w14:textId="359D8C01" w:rsidR="00F77F5C" w:rsidRDefault="00F77F5C" w:rsidP="00B42DE3">
            <w:pPr>
              <w:autoSpaceDE w:val="0"/>
              <w:autoSpaceDN w:val="0"/>
              <w:adjustRightInd w:val="0"/>
              <w:rPr>
                <w:rFonts w:ascii="Arial Narrow" w:hAnsi="Arial Narrow" w:cs="Calibri"/>
                <w:color w:val="000000"/>
                <w:sz w:val="18"/>
                <w:szCs w:val="18"/>
                <w:highlight w:val="yellow"/>
              </w:rPr>
            </w:pPr>
            <w:r w:rsidRPr="00F77F5C">
              <w:rPr>
                <w:rFonts w:ascii="Arial Narrow" w:hAnsi="Arial Narrow" w:cs="Calibri"/>
                <w:color w:val="000000"/>
                <w:sz w:val="18"/>
                <w:szCs w:val="18"/>
              </w:rPr>
              <w:t>No</w:t>
            </w:r>
            <w:r w:rsidR="001D572B">
              <w:rPr>
                <w:rFonts w:ascii="Arial Narrow" w:hAnsi="Arial Narrow" w:cs="Calibri"/>
                <w:color w:val="000000"/>
                <w:sz w:val="18"/>
                <w:szCs w:val="18"/>
              </w:rPr>
              <w:t>.</w:t>
            </w:r>
          </w:p>
        </w:tc>
        <w:tc>
          <w:tcPr>
            <w:tcW w:w="2126" w:type="dxa"/>
          </w:tcPr>
          <w:p w14:paraId="15FA6417" w14:textId="35AC45C4" w:rsidR="00D70261" w:rsidRDefault="00D70261" w:rsidP="00D70261">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40B60709" w14:textId="77777777" w:rsidR="0010221F" w:rsidRPr="00B51D35" w:rsidRDefault="0010221F" w:rsidP="00B42DE3">
            <w:pPr>
              <w:rPr>
                <w:rFonts w:ascii="Arial Narrow" w:eastAsia="Times New Roman" w:hAnsi="Arial Narrow" w:cs="Times New Roman"/>
                <w:b/>
                <w:bCs/>
                <w:color w:val="000000"/>
                <w:sz w:val="18"/>
                <w:szCs w:val="18"/>
                <w:lang w:eastAsia="en-AU"/>
              </w:rPr>
            </w:pPr>
          </w:p>
        </w:tc>
        <w:tc>
          <w:tcPr>
            <w:tcW w:w="3463" w:type="dxa"/>
          </w:tcPr>
          <w:p w14:paraId="2238C035" w14:textId="419221B8" w:rsidR="001F5C36" w:rsidRPr="00BB2610" w:rsidRDefault="00211ACA" w:rsidP="00B42DE3">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Zostavax</w:t>
            </w:r>
            <w:r w:rsidR="005B61DD" w:rsidRPr="23D255B7">
              <w:rPr>
                <w:rFonts w:ascii="Arial Narrow" w:eastAsia="Times New Roman" w:hAnsi="Arial Narrow" w:cs="Times New Roman"/>
                <w:color w:val="000000" w:themeColor="text1"/>
                <w:sz w:val="18"/>
                <w:szCs w:val="18"/>
                <w:lang w:eastAsia="en-AU"/>
              </w:rPr>
              <w:t xml:space="preserve"> stopped being supplied to Australia by 2024</w:t>
            </w:r>
            <w:r w:rsidR="00D7294D" w:rsidRPr="23D255B7">
              <w:rPr>
                <w:rFonts w:ascii="Arial Narrow" w:eastAsia="Times New Roman" w:hAnsi="Arial Narrow" w:cs="Times New Roman"/>
                <w:color w:val="000000" w:themeColor="text1"/>
                <w:sz w:val="18"/>
                <w:szCs w:val="18"/>
                <w:lang w:eastAsia="en-AU"/>
              </w:rPr>
              <w:t xml:space="preserve">. </w:t>
            </w:r>
            <w:r w:rsidR="2F431779" w:rsidRPr="23D255B7">
              <w:rPr>
                <w:rFonts w:ascii="Arial Narrow" w:eastAsia="Times New Roman" w:hAnsi="Arial Narrow" w:cs="Times New Roman"/>
                <w:color w:val="000000" w:themeColor="text1"/>
                <w:sz w:val="18"/>
                <w:szCs w:val="18"/>
                <w:lang w:eastAsia="en-AU"/>
              </w:rPr>
              <w:t>At</w:t>
            </w:r>
            <w:r w:rsidR="00655789" w:rsidRPr="23D255B7">
              <w:rPr>
                <w:rFonts w:ascii="Arial Narrow" w:eastAsia="Times New Roman" w:hAnsi="Arial Narrow" w:cs="Times New Roman"/>
                <w:color w:val="000000" w:themeColor="text1"/>
                <w:sz w:val="18"/>
                <w:szCs w:val="18"/>
                <w:lang w:eastAsia="en-AU"/>
              </w:rPr>
              <w:t xml:space="preserve"> the time of the </w:t>
            </w:r>
            <w:r w:rsidR="006367FB" w:rsidRPr="23D255B7">
              <w:rPr>
                <w:rFonts w:ascii="Arial Narrow" w:eastAsia="Times New Roman" w:hAnsi="Arial Narrow" w:cs="Times New Roman"/>
                <w:color w:val="000000" w:themeColor="text1"/>
                <w:sz w:val="18"/>
                <w:szCs w:val="18"/>
                <w:lang w:eastAsia="en-AU"/>
              </w:rPr>
              <w:t>release</w:t>
            </w:r>
            <w:r w:rsidR="00655789" w:rsidRPr="23D255B7">
              <w:rPr>
                <w:rFonts w:ascii="Arial Narrow" w:eastAsia="Times New Roman" w:hAnsi="Arial Narrow" w:cs="Times New Roman"/>
                <w:color w:val="000000" w:themeColor="text1"/>
                <w:sz w:val="18"/>
                <w:szCs w:val="18"/>
                <w:lang w:eastAsia="en-AU"/>
              </w:rPr>
              <w:t xml:space="preserve"> of the chapter update,</w:t>
            </w:r>
            <w:r w:rsidR="005B61DD" w:rsidRPr="23D255B7">
              <w:rPr>
                <w:rFonts w:ascii="Arial Narrow" w:eastAsia="Times New Roman" w:hAnsi="Arial Narrow" w:cs="Times New Roman"/>
                <w:color w:val="000000" w:themeColor="text1"/>
                <w:sz w:val="18"/>
                <w:szCs w:val="18"/>
                <w:lang w:eastAsia="en-AU"/>
              </w:rPr>
              <w:t xml:space="preserve"> a</w:t>
            </w:r>
            <w:r w:rsidR="0044706A" w:rsidRPr="23D255B7">
              <w:rPr>
                <w:rFonts w:ascii="Arial Narrow" w:eastAsia="Times New Roman" w:hAnsi="Arial Narrow" w:cs="Times New Roman"/>
                <w:color w:val="000000" w:themeColor="text1"/>
                <w:sz w:val="18"/>
                <w:szCs w:val="18"/>
                <w:lang w:eastAsia="en-AU"/>
              </w:rPr>
              <w:t>ll available stock will be</w:t>
            </w:r>
            <w:r w:rsidR="005B61DD" w:rsidRPr="23D255B7">
              <w:rPr>
                <w:rFonts w:ascii="Arial Narrow" w:eastAsia="Times New Roman" w:hAnsi="Arial Narrow" w:cs="Times New Roman"/>
                <w:color w:val="000000" w:themeColor="text1"/>
                <w:sz w:val="18"/>
                <w:szCs w:val="18"/>
                <w:lang w:eastAsia="en-AU"/>
              </w:rPr>
              <w:t xml:space="preserve"> used and</w:t>
            </w:r>
            <w:r w:rsidR="00D7294D" w:rsidRPr="23D255B7">
              <w:rPr>
                <w:rFonts w:ascii="Arial Narrow" w:eastAsia="Times New Roman" w:hAnsi="Arial Narrow" w:cs="Times New Roman"/>
                <w:color w:val="000000" w:themeColor="text1"/>
                <w:sz w:val="18"/>
                <w:szCs w:val="18"/>
                <w:lang w:eastAsia="en-AU"/>
              </w:rPr>
              <w:t>/or</w:t>
            </w:r>
            <w:r w:rsidR="0044706A" w:rsidRPr="23D255B7">
              <w:rPr>
                <w:rFonts w:ascii="Arial Narrow" w:eastAsia="Times New Roman" w:hAnsi="Arial Narrow" w:cs="Times New Roman"/>
                <w:color w:val="000000" w:themeColor="text1"/>
                <w:sz w:val="18"/>
                <w:szCs w:val="18"/>
                <w:lang w:eastAsia="en-AU"/>
              </w:rPr>
              <w:t xml:space="preserve"> out of date </w:t>
            </w:r>
            <w:r w:rsidR="00D7294D" w:rsidRPr="23D255B7">
              <w:rPr>
                <w:rFonts w:ascii="Arial Narrow" w:eastAsia="Times New Roman" w:hAnsi="Arial Narrow" w:cs="Times New Roman"/>
                <w:color w:val="000000" w:themeColor="text1"/>
                <w:sz w:val="18"/>
                <w:szCs w:val="18"/>
                <w:lang w:eastAsia="en-AU"/>
              </w:rPr>
              <w:t>and</w:t>
            </w:r>
            <w:r w:rsidR="005B61DD" w:rsidRPr="23D255B7">
              <w:rPr>
                <w:rFonts w:ascii="Arial Narrow" w:eastAsia="Times New Roman" w:hAnsi="Arial Narrow" w:cs="Times New Roman"/>
                <w:color w:val="000000" w:themeColor="text1"/>
                <w:sz w:val="18"/>
                <w:szCs w:val="18"/>
                <w:lang w:eastAsia="en-AU"/>
              </w:rPr>
              <w:t xml:space="preserve"> </w:t>
            </w:r>
            <w:r w:rsidR="0044706A" w:rsidRPr="23D255B7">
              <w:rPr>
                <w:rFonts w:ascii="Arial Narrow" w:eastAsia="Times New Roman" w:hAnsi="Arial Narrow" w:cs="Times New Roman"/>
                <w:color w:val="000000" w:themeColor="text1"/>
                <w:sz w:val="18"/>
                <w:szCs w:val="18"/>
                <w:lang w:eastAsia="en-AU"/>
              </w:rPr>
              <w:t xml:space="preserve">the vaccine will </w:t>
            </w:r>
            <w:r w:rsidR="001D572B">
              <w:rPr>
                <w:rFonts w:ascii="Arial Narrow" w:eastAsia="Times New Roman" w:hAnsi="Arial Narrow" w:cs="Times New Roman"/>
                <w:color w:val="000000" w:themeColor="text1"/>
                <w:sz w:val="18"/>
                <w:szCs w:val="18"/>
                <w:lang w:eastAsia="en-AU"/>
              </w:rPr>
              <w:t xml:space="preserve">have </w:t>
            </w:r>
            <w:r w:rsidR="0044706A" w:rsidRPr="23D255B7">
              <w:rPr>
                <w:rFonts w:ascii="Arial Narrow" w:eastAsia="Times New Roman" w:hAnsi="Arial Narrow" w:cs="Times New Roman"/>
                <w:color w:val="000000" w:themeColor="text1"/>
                <w:sz w:val="18"/>
                <w:szCs w:val="18"/>
                <w:lang w:eastAsia="en-AU"/>
              </w:rPr>
              <w:t>be</w:t>
            </w:r>
            <w:r w:rsidR="001D572B">
              <w:rPr>
                <w:rFonts w:ascii="Arial Narrow" w:eastAsia="Times New Roman" w:hAnsi="Arial Narrow" w:cs="Times New Roman"/>
                <w:color w:val="000000" w:themeColor="text1"/>
                <w:sz w:val="18"/>
                <w:szCs w:val="18"/>
                <w:lang w:eastAsia="en-AU"/>
              </w:rPr>
              <w:t>en</w:t>
            </w:r>
            <w:r w:rsidR="0044706A" w:rsidRPr="23D255B7">
              <w:rPr>
                <w:rFonts w:ascii="Arial Narrow" w:eastAsia="Times New Roman" w:hAnsi="Arial Narrow" w:cs="Times New Roman"/>
                <w:color w:val="000000" w:themeColor="text1"/>
                <w:sz w:val="18"/>
                <w:szCs w:val="18"/>
                <w:lang w:eastAsia="en-AU"/>
              </w:rPr>
              <w:t xml:space="preserve"> deregistered</w:t>
            </w:r>
            <w:r w:rsidR="0C6F20C3" w:rsidRPr="23D255B7">
              <w:rPr>
                <w:rFonts w:ascii="Arial Narrow" w:eastAsia="Times New Roman" w:hAnsi="Arial Narrow" w:cs="Times New Roman"/>
                <w:color w:val="000000" w:themeColor="text1"/>
                <w:sz w:val="18"/>
                <w:szCs w:val="18"/>
                <w:lang w:eastAsia="en-AU"/>
              </w:rPr>
              <w:t xml:space="preserve"> by the TGA</w:t>
            </w:r>
            <w:r w:rsidR="00E118A3" w:rsidRPr="23D255B7">
              <w:rPr>
                <w:rFonts w:ascii="Arial Narrow" w:eastAsia="Times New Roman" w:hAnsi="Arial Narrow" w:cs="Times New Roman"/>
                <w:color w:val="000000" w:themeColor="text1"/>
                <w:sz w:val="18"/>
                <w:szCs w:val="18"/>
                <w:lang w:eastAsia="en-AU"/>
              </w:rPr>
              <w:t>.</w:t>
            </w:r>
            <w:r w:rsidR="005B61DD" w:rsidRPr="23D255B7">
              <w:rPr>
                <w:rFonts w:ascii="Arial Narrow" w:eastAsia="Times New Roman" w:hAnsi="Arial Narrow" w:cs="Times New Roman"/>
                <w:color w:val="000000" w:themeColor="text1"/>
                <w:sz w:val="18"/>
                <w:szCs w:val="18"/>
                <w:lang w:eastAsia="en-AU"/>
              </w:rPr>
              <w:t xml:space="preserve"> </w:t>
            </w:r>
          </w:p>
        </w:tc>
      </w:tr>
      <w:tr w:rsidR="00D70261" w:rsidRPr="00BB2610" w14:paraId="4C9A1064" w14:textId="77777777" w:rsidTr="5042C70E">
        <w:trPr>
          <w:cantSplit/>
          <w:trHeight w:val="371"/>
          <w:jc w:val="center"/>
        </w:trPr>
        <w:tc>
          <w:tcPr>
            <w:tcW w:w="567" w:type="dxa"/>
          </w:tcPr>
          <w:p w14:paraId="21126A9B" w14:textId="67584271" w:rsidR="00D70261" w:rsidRDefault="00D30F36"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5</w:t>
            </w:r>
          </w:p>
        </w:tc>
        <w:tc>
          <w:tcPr>
            <w:tcW w:w="1843" w:type="dxa"/>
          </w:tcPr>
          <w:p w14:paraId="5A9083CA" w14:textId="3752A5E3" w:rsidR="00D70261" w:rsidRDefault="00461BFA" w:rsidP="00B42DE3">
            <w:pPr>
              <w:rPr>
                <w:rFonts w:ascii="Arial Narrow" w:hAnsi="Arial Narrow" w:cs="Calibri"/>
                <w:color w:val="000000"/>
                <w:sz w:val="18"/>
                <w:szCs w:val="18"/>
              </w:rPr>
            </w:pPr>
            <w:r w:rsidRPr="00461BFA">
              <w:rPr>
                <w:rFonts w:ascii="Arial Narrow" w:hAnsi="Arial Narrow" w:cs="Calibri"/>
                <w:color w:val="000000"/>
                <w:sz w:val="18"/>
                <w:szCs w:val="18"/>
              </w:rPr>
              <w:t>N</w:t>
            </w:r>
            <w:r>
              <w:rPr>
                <w:rFonts w:ascii="Arial Narrow" w:hAnsi="Arial Narrow" w:cs="Calibri"/>
                <w:color w:val="000000"/>
                <w:sz w:val="18"/>
                <w:szCs w:val="18"/>
              </w:rPr>
              <w:t xml:space="preserve">orth </w:t>
            </w:r>
            <w:r w:rsidRPr="00461BFA">
              <w:rPr>
                <w:rFonts w:ascii="Arial Narrow" w:hAnsi="Arial Narrow" w:cs="Calibri"/>
                <w:color w:val="000000"/>
                <w:sz w:val="18"/>
                <w:szCs w:val="18"/>
              </w:rPr>
              <w:t>S</w:t>
            </w:r>
            <w:r>
              <w:rPr>
                <w:rFonts w:ascii="Arial Narrow" w:hAnsi="Arial Narrow" w:cs="Calibri"/>
                <w:color w:val="000000"/>
                <w:sz w:val="18"/>
                <w:szCs w:val="18"/>
              </w:rPr>
              <w:t>ydney</w:t>
            </w:r>
            <w:r w:rsidRPr="00461BFA">
              <w:rPr>
                <w:rFonts w:ascii="Arial Narrow" w:hAnsi="Arial Narrow" w:cs="Calibri"/>
                <w:color w:val="000000"/>
                <w:sz w:val="18"/>
                <w:szCs w:val="18"/>
              </w:rPr>
              <w:t xml:space="preserve"> P</w:t>
            </w:r>
            <w:r>
              <w:rPr>
                <w:rFonts w:ascii="Arial Narrow" w:hAnsi="Arial Narrow" w:cs="Calibri"/>
                <w:color w:val="000000"/>
                <w:sz w:val="18"/>
                <w:szCs w:val="18"/>
              </w:rPr>
              <w:t xml:space="preserve">ublic </w:t>
            </w:r>
            <w:r w:rsidRPr="00461BFA">
              <w:rPr>
                <w:rFonts w:ascii="Arial Narrow" w:hAnsi="Arial Narrow" w:cs="Calibri"/>
                <w:color w:val="000000"/>
                <w:sz w:val="18"/>
                <w:szCs w:val="18"/>
              </w:rPr>
              <w:t>H</w:t>
            </w:r>
            <w:r>
              <w:rPr>
                <w:rFonts w:ascii="Arial Narrow" w:hAnsi="Arial Narrow" w:cs="Calibri"/>
                <w:color w:val="000000"/>
                <w:sz w:val="18"/>
                <w:szCs w:val="18"/>
              </w:rPr>
              <w:t xml:space="preserve">ealth </w:t>
            </w:r>
            <w:r w:rsidRPr="00461BFA">
              <w:rPr>
                <w:rFonts w:ascii="Arial Narrow" w:hAnsi="Arial Narrow" w:cs="Calibri"/>
                <w:color w:val="000000"/>
                <w:sz w:val="18"/>
                <w:szCs w:val="18"/>
              </w:rPr>
              <w:t>U</w:t>
            </w:r>
            <w:r>
              <w:rPr>
                <w:rFonts w:ascii="Arial Narrow" w:hAnsi="Arial Narrow" w:cs="Calibri"/>
                <w:color w:val="000000"/>
                <w:sz w:val="18"/>
                <w:szCs w:val="18"/>
              </w:rPr>
              <w:t>nit</w:t>
            </w:r>
          </w:p>
        </w:tc>
        <w:tc>
          <w:tcPr>
            <w:tcW w:w="6096" w:type="dxa"/>
          </w:tcPr>
          <w:p w14:paraId="4FA4C608" w14:textId="76DD3CE6" w:rsidR="00461BFA" w:rsidRPr="00461BFA" w:rsidRDefault="00461BFA" w:rsidP="00461BFA">
            <w:pPr>
              <w:autoSpaceDE w:val="0"/>
              <w:autoSpaceDN w:val="0"/>
              <w:adjustRightInd w:val="0"/>
              <w:rPr>
                <w:rFonts w:ascii="Arial Narrow" w:hAnsi="Arial Narrow" w:cs="Calibri"/>
                <w:color w:val="000000"/>
                <w:sz w:val="18"/>
                <w:szCs w:val="18"/>
              </w:rPr>
            </w:pPr>
            <w:r w:rsidRPr="00461BFA">
              <w:rPr>
                <w:rFonts w:ascii="Arial Narrow" w:hAnsi="Arial Narrow" w:cs="Calibri"/>
                <w:color w:val="000000"/>
                <w:sz w:val="18"/>
                <w:szCs w:val="18"/>
              </w:rPr>
              <w:t xml:space="preserve">Zostavax needs to continue to be </w:t>
            </w:r>
            <w:r w:rsidR="00434A5F">
              <w:rPr>
                <w:rFonts w:ascii="Arial Narrow" w:hAnsi="Arial Narrow" w:cs="Calibri"/>
                <w:color w:val="000000"/>
                <w:sz w:val="18"/>
                <w:szCs w:val="18"/>
              </w:rPr>
              <w:t>i</w:t>
            </w:r>
            <w:r w:rsidRPr="00461BFA">
              <w:rPr>
                <w:rFonts w:ascii="Arial Narrow" w:hAnsi="Arial Narrow" w:cs="Calibri"/>
                <w:color w:val="000000"/>
                <w:sz w:val="18"/>
                <w:szCs w:val="18"/>
              </w:rPr>
              <w:t xml:space="preserve">n the </w:t>
            </w:r>
            <w:r w:rsidR="00BC4AB0">
              <w:rPr>
                <w:rFonts w:ascii="Arial Narrow" w:hAnsi="Arial Narrow" w:cs="Calibri"/>
                <w:color w:val="000000"/>
                <w:sz w:val="18"/>
                <w:szCs w:val="18"/>
              </w:rPr>
              <w:t>H</w:t>
            </w:r>
            <w:r w:rsidRPr="00461BFA">
              <w:rPr>
                <w:rFonts w:ascii="Arial Narrow" w:hAnsi="Arial Narrow" w:cs="Calibri"/>
                <w:color w:val="000000"/>
                <w:sz w:val="18"/>
                <w:szCs w:val="18"/>
              </w:rPr>
              <w:t>andbook as to:</w:t>
            </w:r>
          </w:p>
          <w:p w14:paraId="7F4DFEB7" w14:textId="207649D4" w:rsidR="00461BFA" w:rsidRPr="00461BFA" w:rsidRDefault="00461BFA" w:rsidP="00461BFA">
            <w:pPr>
              <w:autoSpaceDE w:val="0"/>
              <w:autoSpaceDN w:val="0"/>
              <w:adjustRightInd w:val="0"/>
              <w:rPr>
                <w:rFonts w:ascii="Arial Narrow" w:hAnsi="Arial Narrow" w:cs="Calibri"/>
                <w:color w:val="000000"/>
                <w:sz w:val="18"/>
                <w:szCs w:val="18"/>
              </w:rPr>
            </w:pPr>
            <w:r w:rsidRPr="00461BFA">
              <w:rPr>
                <w:rFonts w:ascii="Arial Narrow" w:hAnsi="Arial Narrow" w:cs="Calibri"/>
                <w:color w:val="000000"/>
                <w:sz w:val="18"/>
                <w:szCs w:val="18"/>
              </w:rPr>
              <w:t xml:space="preserve">1. </w:t>
            </w:r>
            <w:r w:rsidR="00463482">
              <w:rPr>
                <w:rFonts w:ascii="Arial Narrow" w:hAnsi="Arial Narrow" w:cs="Calibri"/>
                <w:color w:val="000000"/>
                <w:sz w:val="18"/>
                <w:szCs w:val="18"/>
              </w:rPr>
              <w:t>i</w:t>
            </w:r>
            <w:r w:rsidRPr="00461BFA">
              <w:rPr>
                <w:rFonts w:ascii="Arial Narrow" w:hAnsi="Arial Narrow" w:cs="Calibri"/>
                <w:color w:val="000000"/>
                <w:sz w:val="18"/>
                <w:szCs w:val="18"/>
              </w:rPr>
              <w:t>nformation for people who have had Zostavax but not varicella vaccines</w:t>
            </w:r>
          </w:p>
          <w:p w14:paraId="751CC129" w14:textId="74FB10AC" w:rsidR="00D70261" w:rsidRPr="0065749A" w:rsidRDefault="00461BFA" w:rsidP="00461BFA">
            <w:pPr>
              <w:autoSpaceDE w:val="0"/>
              <w:autoSpaceDN w:val="0"/>
              <w:adjustRightInd w:val="0"/>
              <w:rPr>
                <w:rFonts w:ascii="Arial Narrow" w:hAnsi="Arial Narrow" w:cs="Calibri"/>
                <w:color w:val="000000"/>
                <w:sz w:val="18"/>
                <w:szCs w:val="18"/>
              </w:rPr>
            </w:pPr>
            <w:r w:rsidRPr="00461BFA">
              <w:rPr>
                <w:rFonts w:ascii="Arial Narrow" w:hAnsi="Arial Narrow" w:cs="Calibri"/>
                <w:color w:val="000000"/>
                <w:sz w:val="18"/>
                <w:szCs w:val="18"/>
              </w:rPr>
              <w:t xml:space="preserve">2. </w:t>
            </w:r>
            <w:r w:rsidR="00463482">
              <w:rPr>
                <w:rFonts w:ascii="Arial Narrow" w:hAnsi="Arial Narrow" w:cs="Calibri"/>
                <w:color w:val="000000"/>
                <w:sz w:val="18"/>
                <w:szCs w:val="18"/>
              </w:rPr>
              <w:t>i</w:t>
            </w:r>
            <w:r w:rsidRPr="00461BFA">
              <w:rPr>
                <w:rFonts w:ascii="Arial Narrow" w:hAnsi="Arial Narrow" w:cs="Calibri"/>
                <w:color w:val="000000"/>
                <w:sz w:val="18"/>
                <w:szCs w:val="18"/>
              </w:rPr>
              <w:t>nformation for people who have already had Zostavax but prefer to have Shingrix</w:t>
            </w:r>
            <w:r w:rsidR="00463482">
              <w:rPr>
                <w:rFonts w:ascii="Arial Narrow" w:hAnsi="Arial Narrow" w:cs="Calibri"/>
                <w:color w:val="000000"/>
                <w:sz w:val="18"/>
                <w:szCs w:val="18"/>
              </w:rPr>
              <w:t>.</w:t>
            </w:r>
          </w:p>
        </w:tc>
        <w:tc>
          <w:tcPr>
            <w:tcW w:w="2126" w:type="dxa"/>
          </w:tcPr>
          <w:p w14:paraId="63D6EFBD" w14:textId="5CDEA118" w:rsidR="009C127C" w:rsidRDefault="009C127C" w:rsidP="009C127C">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6B2B277F" w14:textId="77777777" w:rsidR="00D70261" w:rsidRPr="2753B41A" w:rsidRDefault="00D70261" w:rsidP="00D70261">
            <w:pPr>
              <w:rPr>
                <w:rFonts w:ascii="Arial Narrow" w:eastAsia="Times New Roman" w:hAnsi="Arial Narrow" w:cs="Times New Roman"/>
                <w:b/>
                <w:bCs/>
                <w:color w:val="000000" w:themeColor="text1"/>
                <w:sz w:val="18"/>
                <w:szCs w:val="18"/>
                <w:lang w:eastAsia="en-AU"/>
              </w:rPr>
            </w:pPr>
          </w:p>
        </w:tc>
        <w:tc>
          <w:tcPr>
            <w:tcW w:w="3463" w:type="dxa"/>
          </w:tcPr>
          <w:p w14:paraId="3794D765" w14:textId="5EBB7B56" w:rsidR="00D70261" w:rsidRDefault="00692133" w:rsidP="00B42DE3">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Most people who hav</w:t>
            </w:r>
            <w:r w:rsidR="002818B1" w:rsidRPr="23D255B7">
              <w:rPr>
                <w:rFonts w:ascii="Arial Narrow" w:eastAsia="Times New Roman" w:hAnsi="Arial Narrow" w:cs="Times New Roman"/>
                <w:color w:val="000000" w:themeColor="text1"/>
                <w:sz w:val="18"/>
                <w:szCs w:val="18"/>
                <w:lang w:eastAsia="en-AU"/>
              </w:rPr>
              <w:t>e</w:t>
            </w:r>
            <w:r w:rsidR="00EC482C">
              <w:rPr>
                <w:rFonts w:ascii="Arial Narrow" w:eastAsia="Times New Roman" w:hAnsi="Arial Narrow" w:cs="Times New Roman"/>
                <w:color w:val="000000" w:themeColor="text1"/>
                <w:sz w:val="18"/>
                <w:szCs w:val="18"/>
                <w:lang w:eastAsia="en-AU"/>
              </w:rPr>
              <w:t xml:space="preserve"> not</w:t>
            </w:r>
            <w:r w:rsidR="002818B1" w:rsidRPr="23D255B7">
              <w:rPr>
                <w:rFonts w:ascii="Arial Narrow" w:eastAsia="Times New Roman" w:hAnsi="Arial Narrow" w:cs="Times New Roman"/>
                <w:color w:val="000000" w:themeColor="text1"/>
                <w:sz w:val="18"/>
                <w:szCs w:val="18"/>
                <w:lang w:eastAsia="en-AU"/>
              </w:rPr>
              <w:t xml:space="preserve"> had varicella vaccine will have had natural varicella </w:t>
            </w:r>
            <w:r w:rsidR="00D7294D" w:rsidRPr="23D255B7">
              <w:rPr>
                <w:rFonts w:ascii="Arial Narrow" w:eastAsia="Times New Roman" w:hAnsi="Arial Narrow" w:cs="Times New Roman"/>
                <w:color w:val="000000" w:themeColor="text1"/>
                <w:sz w:val="18"/>
                <w:szCs w:val="18"/>
                <w:lang w:eastAsia="en-AU"/>
              </w:rPr>
              <w:t>infection</w:t>
            </w:r>
            <w:r w:rsidR="002818B1" w:rsidRPr="23D255B7">
              <w:rPr>
                <w:rFonts w:ascii="Arial Narrow" w:eastAsia="Times New Roman" w:hAnsi="Arial Narrow" w:cs="Times New Roman"/>
                <w:color w:val="000000" w:themeColor="text1"/>
                <w:sz w:val="18"/>
                <w:szCs w:val="18"/>
                <w:lang w:eastAsia="en-AU"/>
              </w:rPr>
              <w:t>. Th</w:t>
            </w:r>
            <w:r w:rsidR="5F588E8A" w:rsidRPr="23D255B7">
              <w:rPr>
                <w:rFonts w:ascii="Arial Narrow" w:eastAsia="Times New Roman" w:hAnsi="Arial Narrow" w:cs="Times New Roman"/>
                <w:color w:val="000000" w:themeColor="text1"/>
                <w:sz w:val="18"/>
                <w:szCs w:val="18"/>
                <w:lang w:eastAsia="en-AU"/>
              </w:rPr>
              <w:t>is</w:t>
            </w:r>
            <w:r w:rsidR="002818B1" w:rsidRPr="23D255B7">
              <w:rPr>
                <w:rFonts w:ascii="Arial Narrow" w:eastAsia="Times New Roman" w:hAnsi="Arial Narrow" w:cs="Times New Roman"/>
                <w:color w:val="000000" w:themeColor="text1"/>
                <w:sz w:val="18"/>
                <w:szCs w:val="18"/>
                <w:lang w:eastAsia="en-AU"/>
              </w:rPr>
              <w:t xml:space="preserve"> </w:t>
            </w:r>
            <w:r w:rsidR="76856180" w:rsidRPr="23D255B7">
              <w:rPr>
                <w:rFonts w:ascii="Arial Narrow" w:eastAsia="Times New Roman" w:hAnsi="Arial Narrow" w:cs="Times New Roman"/>
                <w:color w:val="000000" w:themeColor="text1"/>
                <w:sz w:val="18"/>
                <w:szCs w:val="18"/>
                <w:lang w:eastAsia="en-AU"/>
              </w:rPr>
              <w:t>is</w:t>
            </w:r>
            <w:r w:rsidR="002818B1" w:rsidRPr="23D255B7">
              <w:rPr>
                <w:rFonts w:ascii="Arial Narrow" w:eastAsia="Times New Roman" w:hAnsi="Arial Narrow" w:cs="Times New Roman"/>
                <w:color w:val="000000" w:themeColor="text1"/>
                <w:sz w:val="18"/>
                <w:szCs w:val="18"/>
                <w:lang w:eastAsia="en-AU"/>
              </w:rPr>
              <w:t xml:space="preserve"> the recommended population to receive a zoster vaccine. </w:t>
            </w:r>
          </w:p>
          <w:p w14:paraId="3EC5DAFE" w14:textId="77777777" w:rsidR="00D46D08" w:rsidRDefault="00D46D08" w:rsidP="00B42DE3">
            <w:pPr>
              <w:rPr>
                <w:rFonts w:ascii="Arial Narrow" w:eastAsia="Times New Roman" w:hAnsi="Arial Narrow" w:cs="Times New Roman"/>
                <w:color w:val="000000"/>
                <w:sz w:val="18"/>
                <w:szCs w:val="18"/>
                <w:lang w:eastAsia="en-AU"/>
              </w:rPr>
            </w:pPr>
          </w:p>
          <w:p w14:paraId="719718A9" w14:textId="5848D2F8" w:rsidR="00E06658" w:rsidRDefault="00E06658" w:rsidP="00B42DE3">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 xml:space="preserve">Recommendations for the use of Shingrix for those who have previously received Zostavax </w:t>
            </w:r>
            <w:r w:rsidR="00EC482C">
              <w:rPr>
                <w:rFonts w:ascii="Arial Narrow" w:eastAsia="Times New Roman" w:hAnsi="Arial Narrow" w:cs="Times New Roman"/>
                <w:color w:val="000000"/>
                <w:sz w:val="18"/>
                <w:szCs w:val="18"/>
                <w:lang w:eastAsia="en-AU"/>
              </w:rPr>
              <w:t>are</w:t>
            </w:r>
            <w:r w:rsidR="00C2410D">
              <w:rPr>
                <w:rFonts w:ascii="Arial Narrow" w:eastAsia="Times New Roman" w:hAnsi="Arial Narrow" w:cs="Times New Roman"/>
                <w:color w:val="000000"/>
                <w:sz w:val="18"/>
                <w:szCs w:val="18"/>
                <w:lang w:eastAsia="en-AU"/>
              </w:rPr>
              <w:t xml:space="preserve"> currently included and </w:t>
            </w:r>
            <w:r>
              <w:rPr>
                <w:rFonts w:ascii="Arial Narrow" w:eastAsia="Times New Roman" w:hAnsi="Arial Narrow" w:cs="Times New Roman"/>
                <w:color w:val="000000"/>
                <w:sz w:val="18"/>
                <w:szCs w:val="18"/>
                <w:lang w:eastAsia="en-AU"/>
              </w:rPr>
              <w:t>will remain in the</w:t>
            </w:r>
            <w:r w:rsidR="00D46D08">
              <w:rPr>
                <w:rFonts w:ascii="Arial Narrow" w:eastAsia="Times New Roman" w:hAnsi="Arial Narrow" w:cs="Times New Roman"/>
                <w:color w:val="000000"/>
                <w:sz w:val="18"/>
                <w:szCs w:val="18"/>
                <w:lang w:eastAsia="en-AU"/>
              </w:rPr>
              <w:t xml:space="preserve"> Handbook. </w:t>
            </w:r>
          </w:p>
        </w:tc>
      </w:tr>
      <w:tr w:rsidR="00975894" w:rsidRPr="00BB2610" w14:paraId="0CBA4529" w14:textId="77777777" w:rsidTr="5042C70E">
        <w:trPr>
          <w:cantSplit/>
          <w:trHeight w:val="371"/>
          <w:jc w:val="center"/>
        </w:trPr>
        <w:tc>
          <w:tcPr>
            <w:tcW w:w="567" w:type="dxa"/>
          </w:tcPr>
          <w:p w14:paraId="08C0896D" w14:textId="49A8B341" w:rsidR="00975894" w:rsidRDefault="00D30F36"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6</w:t>
            </w:r>
            <w:r w:rsidR="003A1CA6">
              <w:rPr>
                <w:rFonts w:ascii="Arial Narrow" w:eastAsia="Times New Roman" w:hAnsi="Arial Narrow" w:cs="Times New Roman"/>
                <w:bCs/>
                <w:color w:val="000000"/>
                <w:sz w:val="18"/>
                <w:szCs w:val="18"/>
                <w:lang w:eastAsia="en-AU"/>
              </w:rPr>
              <w:t>a</w:t>
            </w:r>
          </w:p>
        </w:tc>
        <w:tc>
          <w:tcPr>
            <w:tcW w:w="1843" w:type="dxa"/>
          </w:tcPr>
          <w:p w14:paraId="5D64C6F4" w14:textId="4DB07875" w:rsidR="00975894" w:rsidRPr="00461BFA" w:rsidRDefault="004430ED" w:rsidP="00B42DE3">
            <w:pPr>
              <w:rPr>
                <w:rFonts w:ascii="Arial Narrow" w:hAnsi="Arial Narrow" w:cs="Calibri"/>
                <w:color w:val="000000"/>
                <w:sz w:val="18"/>
                <w:szCs w:val="18"/>
              </w:rPr>
            </w:pPr>
            <w:r>
              <w:rPr>
                <w:rFonts w:ascii="Arial Narrow" w:hAnsi="Arial Narrow" w:cs="Calibri"/>
                <w:color w:val="000000"/>
                <w:sz w:val="18"/>
                <w:szCs w:val="18"/>
              </w:rPr>
              <w:t xml:space="preserve">Individual </w:t>
            </w:r>
          </w:p>
        </w:tc>
        <w:tc>
          <w:tcPr>
            <w:tcW w:w="6096" w:type="dxa"/>
          </w:tcPr>
          <w:p w14:paraId="1C0CB159" w14:textId="74643145" w:rsidR="00D37B95" w:rsidRPr="00D37B95" w:rsidRDefault="00D37B95" w:rsidP="00D37B95">
            <w:pPr>
              <w:autoSpaceDE w:val="0"/>
              <w:autoSpaceDN w:val="0"/>
              <w:adjustRightInd w:val="0"/>
              <w:rPr>
                <w:rFonts w:ascii="Arial Narrow" w:hAnsi="Arial Narrow" w:cs="Calibri"/>
                <w:color w:val="000000"/>
                <w:sz w:val="18"/>
                <w:szCs w:val="18"/>
              </w:rPr>
            </w:pPr>
            <w:r w:rsidRPr="00D37B95">
              <w:rPr>
                <w:rFonts w:ascii="Arial Narrow" w:hAnsi="Arial Narrow" w:cs="Calibri"/>
                <w:color w:val="000000"/>
                <w:sz w:val="18"/>
                <w:szCs w:val="18"/>
              </w:rPr>
              <w:t xml:space="preserve">There are complexities for individuals undergoing evaluation prior to solid organ transplantation. The Handbook section </w:t>
            </w:r>
            <w:r w:rsidR="001266F9">
              <w:rPr>
                <w:rFonts w:ascii="Arial Narrow" w:hAnsi="Arial Narrow" w:cs="Calibri"/>
                <w:color w:val="000000"/>
                <w:sz w:val="18"/>
                <w:szCs w:val="18"/>
              </w:rPr>
              <w:t>‘</w:t>
            </w:r>
            <w:r w:rsidRPr="00D37B95">
              <w:rPr>
                <w:rFonts w:ascii="Arial Narrow" w:hAnsi="Arial Narrow" w:cs="Calibri"/>
                <w:color w:val="000000"/>
                <w:sz w:val="18"/>
                <w:szCs w:val="18"/>
              </w:rPr>
              <w:t>Vaccination for people who are immunocompromised</w:t>
            </w:r>
            <w:r w:rsidR="001266F9">
              <w:rPr>
                <w:rFonts w:ascii="Arial Narrow" w:hAnsi="Arial Narrow" w:cs="Calibri"/>
                <w:color w:val="000000"/>
                <w:sz w:val="18"/>
                <w:szCs w:val="18"/>
              </w:rPr>
              <w:t>’</w:t>
            </w:r>
            <w:r w:rsidRPr="00D37B95">
              <w:rPr>
                <w:rFonts w:ascii="Arial Narrow" w:hAnsi="Arial Narrow" w:cs="Calibri"/>
                <w:color w:val="000000"/>
                <w:sz w:val="18"/>
                <w:szCs w:val="18"/>
              </w:rPr>
              <w:t xml:space="preserve"> (subsection </w:t>
            </w:r>
            <w:r w:rsidR="001266F9">
              <w:rPr>
                <w:rFonts w:ascii="Arial Narrow" w:hAnsi="Arial Narrow" w:cs="Calibri"/>
                <w:color w:val="000000"/>
                <w:sz w:val="18"/>
                <w:szCs w:val="18"/>
              </w:rPr>
              <w:t>‘</w:t>
            </w:r>
            <w:r w:rsidRPr="00D37B95">
              <w:rPr>
                <w:rFonts w:ascii="Arial Narrow" w:hAnsi="Arial Narrow" w:cs="Calibri"/>
                <w:color w:val="000000"/>
                <w:sz w:val="18"/>
                <w:szCs w:val="18"/>
              </w:rPr>
              <w:t>Solid organ transplant recipients</w:t>
            </w:r>
            <w:r w:rsidR="001266F9">
              <w:rPr>
                <w:rFonts w:ascii="Arial Narrow" w:hAnsi="Arial Narrow" w:cs="Calibri"/>
                <w:color w:val="000000"/>
                <w:sz w:val="18"/>
                <w:szCs w:val="18"/>
              </w:rPr>
              <w:t>’</w:t>
            </w:r>
            <w:r w:rsidRPr="00D37B95">
              <w:rPr>
                <w:rFonts w:ascii="Arial Narrow" w:hAnsi="Arial Narrow" w:cs="Calibri"/>
                <w:color w:val="000000"/>
                <w:sz w:val="18"/>
                <w:szCs w:val="18"/>
              </w:rPr>
              <w:t xml:space="preserve"> table) recommends Shingrix vaccination before transplantation. However, the </w:t>
            </w:r>
            <w:r w:rsidR="001266F9">
              <w:rPr>
                <w:rFonts w:ascii="Arial Narrow" w:hAnsi="Arial Narrow" w:cs="Calibri"/>
                <w:color w:val="000000"/>
                <w:sz w:val="18"/>
                <w:szCs w:val="18"/>
              </w:rPr>
              <w:t>‘</w:t>
            </w:r>
            <w:r w:rsidRPr="00D37B95">
              <w:rPr>
                <w:rFonts w:ascii="Arial Narrow" w:hAnsi="Arial Narrow" w:cs="Calibri"/>
                <w:color w:val="000000"/>
                <w:sz w:val="18"/>
                <w:szCs w:val="18"/>
              </w:rPr>
              <w:t>Zoster (herpes zoster)</w:t>
            </w:r>
            <w:r w:rsidR="001266F9">
              <w:rPr>
                <w:rFonts w:ascii="Arial Narrow" w:hAnsi="Arial Narrow" w:cs="Calibri"/>
                <w:color w:val="000000"/>
                <w:sz w:val="18"/>
                <w:szCs w:val="18"/>
              </w:rPr>
              <w:t>’</w:t>
            </w:r>
            <w:r w:rsidRPr="00D37B95">
              <w:rPr>
                <w:rFonts w:ascii="Arial Narrow" w:hAnsi="Arial Narrow" w:cs="Calibri"/>
                <w:color w:val="000000"/>
                <w:sz w:val="18"/>
                <w:szCs w:val="18"/>
              </w:rPr>
              <w:t xml:space="preserve"> section under </w:t>
            </w:r>
            <w:r w:rsidR="001266F9">
              <w:rPr>
                <w:rFonts w:ascii="Arial Narrow" w:hAnsi="Arial Narrow" w:cs="Calibri"/>
                <w:color w:val="000000"/>
                <w:sz w:val="18"/>
                <w:szCs w:val="18"/>
              </w:rPr>
              <w:t>‘</w:t>
            </w:r>
            <w:r w:rsidRPr="00D37B95">
              <w:rPr>
                <w:rFonts w:ascii="Arial Narrow" w:hAnsi="Arial Narrow" w:cs="Calibri"/>
                <w:color w:val="000000"/>
                <w:sz w:val="18"/>
                <w:szCs w:val="18"/>
              </w:rPr>
              <w:t>Vaccine preventable diseases</w:t>
            </w:r>
            <w:r w:rsidR="007E70A2">
              <w:rPr>
                <w:rFonts w:ascii="Arial Narrow" w:hAnsi="Arial Narrow" w:cs="Calibri"/>
                <w:color w:val="000000"/>
                <w:sz w:val="18"/>
                <w:szCs w:val="18"/>
              </w:rPr>
              <w:t>’</w:t>
            </w:r>
            <w:r w:rsidRPr="00D37B95">
              <w:rPr>
                <w:rFonts w:ascii="Arial Narrow" w:hAnsi="Arial Narrow" w:cs="Calibri"/>
                <w:color w:val="000000"/>
                <w:sz w:val="18"/>
                <w:szCs w:val="18"/>
              </w:rPr>
              <w:t xml:space="preserve"> suggests vaccination is best deferred until after transplantation (</w:t>
            </w:r>
            <w:r w:rsidR="007E70A2">
              <w:rPr>
                <w:rFonts w:ascii="Arial Narrow" w:hAnsi="Arial Narrow" w:cs="Calibri"/>
                <w:color w:val="000000"/>
                <w:sz w:val="18"/>
                <w:szCs w:val="18"/>
              </w:rPr>
              <w:t>‘</w:t>
            </w:r>
            <w:r w:rsidRPr="00D37B95">
              <w:rPr>
                <w:rFonts w:ascii="Arial Narrow" w:hAnsi="Arial Narrow" w:cs="Calibri"/>
                <w:color w:val="000000"/>
                <w:sz w:val="18"/>
                <w:szCs w:val="18"/>
              </w:rPr>
              <w:t xml:space="preserve">for people anticipating a solid organ transplant, the </w:t>
            </w:r>
            <w:r w:rsidRPr="00512671">
              <w:rPr>
                <w:rFonts w:ascii="Arial Narrow" w:hAnsi="Arial Narrow" w:cs="Calibri"/>
                <w:color w:val="000000"/>
                <w:sz w:val="18"/>
                <w:szCs w:val="18"/>
              </w:rPr>
              <w:t>preference is to wait until post-transplant and cessation of antiviral prophylaxis before vaccinating</w:t>
            </w:r>
            <w:r w:rsidR="007E70A2">
              <w:rPr>
                <w:rFonts w:ascii="Arial Narrow" w:hAnsi="Arial Narrow" w:cs="Calibri"/>
                <w:color w:val="000000"/>
                <w:sz w:val="18"/>
                <w:szCs w:val="18"/>
              </w:rPr>
              <w:t>’</w:t>
            </w:r>
            <w:r w:rsidRPr="00512671">
              <w:rPr>
                <w:rFonts w:ascii="Arial Narrow" w:hAnsi="Arial Narrow" w:cs="Calibri"/>
                <w:color w:val="000000"/>
                <w:sz w:val="18"/>
                <w:szCs w:val="18"/>
              </w:rPr>
              <w:t>). Clarity is needed regarding the specific stage in the pre- or post-transplant phase when patients should receive vaccination. Deferring Shingrix vaccination to post-transplant, when it could be completed before the introduction of immunosuppression, complicates matters.</w:t>
            </w:r>
          </w:p>
          <w:p w14:paraId="2DFC6BF0" w14:textId="77777777" w:rsidR="00D37B95" w:rsidRPr="00D37B95" w:rsidRDefault="00D37B95" w:rsidP="00D37B95">
            <w:pPr>
              <w:autoSpaceDE w:val="0"/>
              <w:autoSpaceDN w:val="0"/>
              <w:adjustRightInd w:val="0"/>
              <w:rPr>
                <w:rFonts w:ascii="Arial Narrow" w:hAnsi="Arial Narrow" w:cs="Calibri"/>
                <w:color w:val="000000"/>
                <w:sz w:val="18"/>
                <w:szCs w:val="18"/>
              </w:rPr>
            </w:pPr>
          </w:p>
          <w:p w14:paraId="7E316CDB" w14:textId="55A0997D" w:rsidR="00975894" w:rsidRPr="00461BFA" w:rsidRDefault="00975894" w:rsidP="00D37B95">
            <w:pPr>
              <w:autoSpaceDE w:val="0"/>
              <w:autoSpaceDN w:val="0"/>
              <w:adjustRightInd w:val="0"/>
              <w:rPr>
                <w:rFonts w:ascii="Arial Narrow" w:hAnsi="Arial Narrow" w:cs="Calibri"/>
                <w:color w:val="000000"/>
                <w:sz w:val="18"/>
                <w:szCs w:val="18"/>
              </w:rPr>
            </w:pPr>
          </w:p>
        </w:tc>
        <w:tc>
          <w:tcPr>
            <w:tcW w:w="2126" w:type="dxa"/>
          </w:tcPr>
          <w:p w14:paraId="5B52A877" w14:textId="41A99EA7" w:rsidR="003A1CA6" w:rsidRDefault="003A1CA6" w:rsidP="003A1CA6">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 xml:space="preserve">Reviewed. </w:t>
            </w:r>
            <w:r w:rsidR="00B154F3">
              <w:rPr>
                <w:rFonts w:ascii="Arial Narrow" w:eastAsia="Times New Roman" w:hAnsi="Arial Narrow" w:cs="Times New Roman"/>
                <w:b/>
                <w:bCs/>
                <w:color w:val="000000" w:themeColor="text1"/>
                <w:sz w:val="18"/>
                <w:szCs w:val="18"/>
                <w:lang w:eastAsia="en-AU"/>
              </w:rPr>
              <w:t>C</w:t>
            </w:r>
            <w:r w:rsidRPr="2753B41A">
              <w:rPr>
                <w:rFonts w:ascii="Arial Narrow" w:eastAsia="Times New Roman" w:hAnsi="Arial Narrow" w:cs="Times New Roman"/>
                <w:b/>
                <w:bCs/>
                <w:color w:val="000000" w:themeColor="text1"/>
                <w:sz w:val="18"/>
                <w:szCs w:val="18"/>
                <w:lang w:eastAsia="en-AU"/>
              </w:rPr>
              <w:t>hange in recommendation made</w:t>
            </w:r>
            <w:r w:rsidR="008178A6">
              <w:rPr>
                <w:rFonts w:ascii="Arial Narrow" w:eastAsia="Times New Roman" w:hAnsi="Arial Narrow" w:cs="Times New Roman"/>
                <w:b/>
                <w:bCs/>
                <w:color w:val="000000" w:themeColor="text1"/>
                <w:sz w:val="18"/>
                <w:szCs w:val="18"/>
                <w:lang w:eastAsia="en-AU"/>
              </w:rPr>
              <w:t>.</w:t>
            </w:r>
          </w:p>
          <w:p w14:paraId="492A152E" w14:textId="529C9024" w:rsidR="00975894" w:rsidRPr="2753B41A" w:rsidRDefault="00975894" w:rsidP="009C127C">
            <w:pPr>
              <w:rPr>
                <w:rFonts w:ascii="Arial Narrow" w:eastAsia="Times New Roman" w:hAnsi="Arial Narrow" w:cs="Times New Roman"/>
                <w:b/>
                <w:bCs/>
                <w:color w:val="000000" w:themeColor="text1"/>
                <w:sz w:val="18"/>
                <w:szCs w:val="18"/>
                <w:lang w:eastAsia="en-AU"/>
              </w:rPr>
            </w:pPr>
          </w:p>
        </w:tc>
        <w:tc>
          <w:tcPr>
            <w:tcW w:w="3463" w:type="dxa"/>
          </w:tcPr>
          <w:p w14:paraId="5A2B20C7" w14:textId="4978003F" w:rsidR="005E3084" w:rsidRDefault="005E3084" w:rsidP="005E3084">
            <w:pPr>
              <w:rPr>
                <w:rFonts w:ascii="Arial Narrow" w:eastAsia="Times New Roman" w:hAnsi="Arial Narrow" w:cs="Times New Roman"/>
                <w:color w:val="000000" w:themeColor="text1"/>
                <w:sz w:val="18"/>
                <w:szCs w:val="18"/>
                <w:lang w:eastAsia="en-AU"/>
              </w:rPr>
            </w:pPr>
            <w:r w:rsidRPr="00F56B07">
              <w:rPr>
                <w:rFonts w:ascii="Arial Narrow" w:eastAsia="Times New Roman" w:hAnsi="Arial Narrow" w:cs="Times New Roman"/>
                <w:color w:val="000000" w:themeColor="text1"/>
                <w:sz w:val="18"/>
                <w:szCs w:val="18"/>
                <w:lang w:eastAsia="en-AU"/>
              </w:rPr>
              <w:t xml:space="preserve">The chapter on </w:t>
            </w:r>
            <w:r w:rsidR="00197306">
              <w:rPr>
                <w:rFonts w:ascii="Arial Narrow" w:eastAsia="Times New Roman" w:hAnsi="Arial Narrow" w:cs="Times New Roman"/>
                <w:color w:val="000000" w:themeColor="text1"/>
                <w:sz w:val="18"/>
                <w:szCs w:val="18"/>
                <w:lang w:eastAsia="en-AU"/>
              </w:rPr>
              <w:t>v</w:t>
            </w:r>
            <w:r w:rsidRPr="00F56B07">
              <w:rPr>
                <w:rFonts w:ascii="Arial Narrow" w:eastAsia="Times New Roman" w:hAnsi="Arial Narrow" w:cs="Times New Roman"/>
                <w:color w:val="000000" w:themeColor="text1"/>
                <w:sz w:val="18"/>
                <w:szCs w:val="18"/>
                <w:lang w:eastAsia="en-AU"/>
              </w:rPr>
              <w:t xml:space="preserve">accination for people who are immunocompromised </w:t>
            </w:r>
            <w:r w:rsidR="1FFF5079" w:rsidRPr="00F56B07">
              <w:rPr>
                <w:rFonts w:ascii="Arial Narrow" w:eastAsia="Times New Roman" w:hAnsi="Arial Narrow" w:cs="Times New Roman"/>
                <w:color w:val="000000" w:themeColor="text1"/>
                <w:sz w:val="18"/>
                <w:szCs w:val="18"/>
                <w:lang w:eastAsia="en-AU"/>
              </w:rPr>
              <w:t>is</w:t>
            </w:r>
            <w:r w:rsidRPr="00F56B07">
              <w:rPr>
                <w:rFonts w:ascii="Arial Narrow" w:eastAsia="Times New Roman" w:hAnsi="Arial Narrow" w:cs="Times New Roman"/>
                <w:color w:val="000000" w:themeColor="text1"/>
                <w:sz w:val="18"/>
                <w:szCs w:val="18"/>
                <w:lang w:eastAsia="en-AU"/>
              </w:rPr>
              <w:t xml:space="preserve"> undergo</w:t>
            </w:r>
            <w:r w:rsidR="2169F282" w:rsidRPr="00F56B07">
              <w:rPr>
                <w:rFonts w:ascii="Arial Narrow" w:eastAsia="Times New Roman" w:hAnsi="Arial Narrow" w:cs="Times New Roman"/>
                <w:color w:val="000000" w:themeColor="text1"/>
                <w:sz w:val="18"/>
                <w:szCs w:val="18"/>
                <w:lang w:eastAsia="en-AU"/>
              </w:rPr>
              <w:t>ing</w:t>
            </w:r>
            <w:r w:rsidRPr="00F56B07">
              <w:rPr>
                <w:rFonts w:ascii="Arial Narrow" w:eastAsia="Times New Roman" w:hAnsi="Arial Narrow" w:cs="Times New Roman"/>
                <w:color w:val="000000" w:themeColor="text1"/>
                <w:sz w:val="18"/>
                <w:szCs w:val="18"/>
                <w:lang w:eastAsia="en-AU"/>
              </w:rPr>
              <w:t xml:space="preserve"> extensive review</w:t>
            </w:r>
            <w:r w:rsidR="00197306">
              <w:rPr>
                <w:rFonts w:ascii="Arial Narrow" w:eastAsia="Times New Roman" w:hAnsi="Arial Narrow" w:cs="Times New Roman"/>
                <w:color w:val="000000" w:themeColor="text1"/>
                <w:sz w:val="18"/>
                <w:szCs w:val="18"/>
                <w:lang w:eastAsia="en-AU"/>
              </w:rPr>
              <w:t>.</w:t>
            </w:r>
            <w:r w:rsidRPr="00F56B07">
              <w:rPr>
                <w:rFonts w:ascii="Arial Narrow" w:eastAsia="Times New Roman" w:hAnsi="Arial Narrow" w:cs="Times New Roman"/>
                <w:color w:val="000000" w:themeColor="text1"/>
                <w:sz w:val="18"/>
                <w:szCs w:val="18"/>
                <w:lang w:eastAsia="en-AU"/>
              </w:rPr>
              <w:t xml:space="preserve"> </w:t>
            </w:r>
            <w:r w:rsidR="00197306">
              <w:rPr>
                <w:rFonts w:ascii="Arial Narrow" w:eastAsia="Times New Roman" w:hAnsi="Arial Narrow" w:cs="Times New Roman"/>
                <w:color w:val="000000" w:themeColor="text1"/>
                <w:sz w:val="18"/>
                <w:szCs w:val="18"/>
                <w:lang w:eastAsia="en-AU"/>
              </w:rPr>
              <w:t>W</w:t>
            </w:r>
            <w:r w:rsidR="07CE373E" w:rsidRPr="00F56B07">
              <w:rPr>
                <w:rFonts w:ascii="Arial Narrow" w:eastAsia="Times New Roman" w:hAnsi="Arial Narrow" w:cs="Times New Roman"/>
                <w:color w:val="000000" w:themeColor="text1"/>
                <w:sz w:val="18"/>
                <w:szCs w:val="18"/>
                <w:lang w:eastAsia="en-AU"/>
              </w:rPr>
              <w:t xml:space="preserve">hen released, </w:t>
            </w:r>
            <w:r w:rsidR="00197306">
              <w:rPr>
                <w:rFonts w:ascii="Arial Narrow" w:eastAsia="Times New Roman" w:hAnsi="Arial Narrow" w:cs="Times New Roman"/>
                <w:color w:val="000000" w:themeColor="text1"/>
                <w:sz w:val="18"/>
                <w:szCs w:val="18"/>
                <w:lang w:eastAsia="en-AU"/>
              </w:rPr>
              <w:t xml:space="preserve">it </w:t>
            </w:r>
            <w:r w:rsidRPr="00F56B07">
              <w:rPr>
                <w:rFonts w:ascii="Arial Narrow" w:eastAsia="Times New Roman" w:hAnsi="Arial Narrow" w:cs="Times New Roman"/>
                <w:color w:val="000000" w:themeColor="text1"/>
                <w:sz w:val="18"/>
                <w:szCs w:val="18"/>
                <w:lang w:eastAsia="en-AU"/>
              </w:rPr>
              <w:t>will provide more detailed guidance including</w:t>
            </w:r>
            <w:r w:rsidR="00A66208">
              <w:rPr>
                <w:rFonts w:ascii="Arial Narrow" w:eastAsia="Times New Roman" w:hAnsi="Arial Narrow" w:cs="Times New Roman"/>
                <w:color w:val="000000" w:themeColor="text1"/>
                <w:sz w:val="18"/>
                <w:szCs w:val="18"/>
                <w:lang w:eastAsia="en-AU"/>
              </w:rPr>
              <w:t xml:space="preserve"> the</w:t>
            </w:r>
            <w:r w:rsidRPr="00F56B07">
              <w:rPr>
                <w:rFonts w:ascii="Arial Narrow" w:eastAsia="Times New Roman" w:hAnsi="Arial Narrow" w:cs="Times New Roman"/>
                <w:color w:val="000000" w:themeColor="text1"/>
                <w:sz w:val="18"/>
                <w:szCs w:val="18"/>
                <w:lang w:eastAsia="en-AU"/>
              </w:rPr>
              <w:t xml:space="preserve"> suggested timing of vaccination.</w:t>
            </w:r>
            <w:r w:rsidRPr="23D255B7">
              <w:rPr>
                <w:rFonts w:ascii="Arial Narrow" w:eastAsia="Times New Roman" w:hAnsi="Arial Narrow" w:cs="Times New Roman"/>
                <w:color w:val="000000" w:themeColor="text1"/>
                <w:sz w:val="18"/>
                <w:szCs w:val="18"/>
                <w:lang w:eastAsia="en-AU"/>
              </w:rPr>
              <w:t xml:space="preserve"> </w:t>
            </w:r>
          </w:p>
          <w:p w14:paraId="3A4559D4" w14:textId="77777777" w:rsidR="00B154F3" w:rsidRDefault="00B154F3" w:rsidP="005E3084">
            <w:pPr>
              <w:rPr>
                <w:rFonts w:ascii="Arial Narrow" w:eastAsia="Times New Roman" w:hAnsi="Arial Narrow" w:cs="Times New Roman"/>
                <w:color w:val="000000" w:themeColor="text1"/>
                <w:sz w:val="18"/>
                <w:szCs w:val="18"/>
                <w:lang w:eastAsia="en-AU"/>
              </w:rPr>
            </w:pPr>
          </w:p>
          <w:p w14:paraId="3B2FD303" w14:textId="0638519E" w:rsidR="00B154F3" w:rsidRPr="002F5997" w:rsidRDefault="00B154F3" w:rsidP="005E3084">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themeColor="text1"/>
                <w:sz w:val="18"/>
                <w:szCs w:val="18"/>
                <w:lang w:eastAsia="en-AU"/>
              </w:rPr>
              <w:t xml:space="preserve">Wording in </w:t>
            </w:r>
            <w:r w:rsidR="00A66208">
              <w:rPr>
                <w:rFonts w:ascii="Arial Narrow" w:eastAsia="Times New Roman" w:hAnsi="Arial Narrow" w:cs="Times New Roman"/>
                <w:color w:val="000000" w:themeColor="text1"/>
                <w:sz w:val="18"/>
                <w:szCs w:val="18"/>
                <w:lang w:eastAsia="en-AU"/>
              </w:rPr>
              <w:t xml:space="preserve">the </w:t>
            </w:r>
            <w:r>
              <w:rPr>
                <w:rFonts w:ascii="Arial Narrow" w:eastAsia="Times New Roman" w:hAnsi="Arial Narrow" w:cs="Times New Roman"/>
                <w:color w:val="000000" w:themeColor="text1"/>
                <w:sz w:val="18"/>
                <w:szCs w:val="18"/>
                <w:lang w:eastAsia="en-AU"/>
              </w:rPr>
              <w:t>zoster chapter</w:t>
            </w:r>
            <w:r w:rsidR="00736C26">
              <w:rPr>
                <w:rFonts w:ascii="Arial Narrow" w:eastAsia="Times New Roman" w:hAnsi="Arial Narrow" w:cs="Times New Roman"/>
                <w:color w:val="000000" w:themeColor="text1"/>
                <w:sz w:val="18"/>
                <w:szCs w:val="18"/>
                <w:lang w:eastAsia="en-AU"/>
              </w:rPr>
              <w:t xml:space="preserve"> has been</w:t>
            </w:r>
            <w:r>
              <w:rPr>
                <w:rFonts w:ascii="Arial Narrow" w:eastAsia="Times New Roman" w:hAnsi="Arial Narrow" w:cs="Times New Roman"/>
                <w:color w:val="000000" w:themeColor="text1"/>
                <w:sz w:val="18"/>
                <w:szCs w:val="18"/>
                <w:lang w:eastAsia="en-AU"/>
              </w:rPr>
              <w:t xml:space="preserve"> updated</w:t>
            </w:r>
            <w:r w:rsidR="00736C26">
              <w:rPr>
                <w:rFonts w:ascii="Arial Narrow" w:eastAsia="Times New Roman" w:hAnsi="Arial Narrow" w:cs="Times New Roman"/>
                <w:color w:val="000000" w:themeColor="text1"/>
                <w:sz w:val="18"/>
                <w:szCs w:val="18"/>
                <w:lang w:eastAsia="en-AU"/>
              </w:rPr>
              <w:t xml:space="preserve"> to remove specific reference</w:t>
            </w:r>
            <w:r w:rsidR="00A66208">
              <w:rPr>
                <w:rFonts w:ascii="Arial Narrow" w:eastAsia="Times New Roman" w:hAnsi="Arial Narrow" w:cs="Times New Roman"/>
                <w:color w:val="000000" w:themeColor="text1"/>
                <w:sz w:val="18"/>
                <w:szCs w:val="18"/>
                <w:lang w:eastAsia="en-AU"/>
              </w:rPr>
              <w:t>s</w:t>
            </w:r>
            <w:r w:rsidR="00736C26">
              <w:rPr>
                <w:rFonts w:ascii="Arial Narrow" w:eastAsia="Times New Roman" w:hAnsi="Arial Narrow" w:cs="Times New Roman"/>
                <w:color w:val="000000" w:themeColor="text1"/>
                <w:sz w:val="18"/>
                <w:szCs w:val="18"/>
                <w:lang w:eastAsia="en-AU"/>
              </w:rPr>
              <w:t xml:space="preserve"> to </w:t>
            </w:r>
            <w:r w:rsidR="00792698">
              <w:rPr>
                <w:rFonts w:ascii="Arial Narrow" w:eastAsia="Times New Roman" w:hAnsi="Arial Narrow" w:cs="Times New Roman"/>
                <w:color w:val="000000" w:themeColor="text1"/>
                <w:sz w:val="18"/>
                <w:szCs w:val="18"/>
                <w:lang w:eastAsia="en-AU"/>
              </w:rPr>
              <w:t>timing for certain immunocompromising conditions and</w:t>
            </w:r>
            <w:r w:rsidR="00A66208">
              <w:rPr>
                <w:rFonts w:ascii="Arial Narrow" w:eastAsia="Times New Roman" w:hAnsi="Arial Narrow" w:cs="Times New Roman"/>
                <w:color w:val="000000" w:themeColor="text1"/>
                <w:sz w:val="18"/>
                <w:szCs w:val="18"/>
                <w:lang w:eastAsia="en-AU"/>
              </w:rPr>
              <w:t xml:space="preserve"> to</w:t>
            </w:r>
            <w:r w:rsidR="00792698">
              <w:rPr>
                <w:rFonts w:ascii="Arial Narrow" w:eastAsia="Times New Roman" w:hAnsi="Arial Narrow" w:cs="Times New Roman"/>
                <w:color w:val="000000" w:themeColor="text1"/>
                <w:sz w:val="18"/>
                <w:szCs w:val="18"/>
                <w:lang w:eastAsia="en-AU"/>
              </w:rPr>
              <w:t xml:space="preserve"> refer readers to the chapter on vaccination for people who are immunocompromised.</w:t>
            </w:r>
          </w:p>
          <w:p w14:paraId="6E7B56B5" w14:textId="222F1B3E" w:rsidR="00D21DFA" w:rsidRPr="00512671" w:rsidRDefault="00D21DFA" w:rsidP="00512671">
            <w:pPr>
              <w:rPr>
                <w:rFonts w:ascii="Arial Narrow" w:eastAsia="Times New Roman" w:hAnsi="Arial Narrow" w:cs="Times New Roman"/>
                <w:color w:val="000000"/>
                <w:sz w:val="18"/>
                <w:szCs w:val="18"/>
                <w:highlight w:val="yellow"/>
                <w:lang w:eastAsia="en-AU"/>
              </w:rPr>
            </w:pPr>
          </w:p>
        </w:tc>
      </w:tr>
      <w:tr w:rsidR="003A1CA6" w:rsidRPr="00BB2610" w14:paraId="3CCE192D" w14:textId="77777777" w:rsidTr="5042C70E">
        <w:trPr>
          <w:cantSplit/>
          <w:trHeight w:val="371"/>
          <w:jc w:val="center"/>
        </w:trPr>
        <w:tc>
          <w:tcPr>
            <w:tcW w:w="567" w:type="dxa"/>
          </w:tcPr>
          <w:p w14:paraId="7C4EA55F" w14:textId="3E3878B5" w:rsidR="003A1CA6" w:rsidRDefault="003A1CA6"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6b</w:t>
            </w:r>
          </w:p>
        </w:tc>
        <w:tc>
          <w:tcPr>
            <w:tcW w:w="1843" w:type="dxa"/>
          </w:tcPr>
          <w:p w14:paraId="702B2399" w14:textId="77777777" w:rsidR="003A1CA6" w:rsidRDefault="003A1CA6" w:rsidP="00B42DE3">
            <w:pPr>
              <w:rPr>
                <w:rFonts w:ascii="Arial Narrow" w:hAnsi="Arial Narrow" w:cs="Calibri"/>
                <w:color w:val="000000"/>
                <w:sz w:val="18"/>
                <w:szCs w:val="18"/>
              </w:rPr>
            </w:pPr>
          </w:p>
        </w:tc>
        <w:tc>
          <w:tcPr>
            <w:tcW w:w="6096" w:type="dxa"/>
          </w:tcPr>
          <w:p w14:paraId="0D2D229C" w14:textId="36B192EF" w:rsidR="003A1CA6" w:rsidRPr="00512671" w:rsidRDefault="003A1CA6" w:rsidP="003A1CA6">
            <w:pPr>
              <w:autoSpaceDE w:val="0"/>
              <w:autoSpaceDN w:val="0"/>
              <w:adjustRightInd w:val="0"/>
              <w:rPr>
                <w:rFonts w:ascii="Arial Narrow" w:hAnsi="Arial Narrow" w:cs="Calibri"/>
                <w:color w:val="000000"/>
                <w:sz w:val="18"/>
                <w:szCs w:val="18"/>
              </w:rPr>
            </w:pPr>
            <w:r w:rsidRPr="00D37B95">
              <w:rPr>
                <w:rFonts w:ascii="Arial Narrow" w:hAnsi="Arial Narrow" w:cs="Calibri"/>
                <w:color w:val="000000"/>
                <w:sz w:val="18"/>
                <w:szCs w:val="18"/>
              </w:rPr>
              <w:t xml:space="preserve">Further complexity arises in the interpretation of the funding criteria for Shingrix. It does not </w:t>
            </w:r>
            <w:r w:rsidRPr="00512671">
              <w:rPr>
                <w:rFonts w:ascii="Arial Narrow" w:hAnsi="Arial Narrow" w:cs="Calibri"/>
                <w:color w:val="000000"/>
                <w:sz w:val="18"/>
                <w:szCs w:val="18"/>
              </w:rPr>
              <w:t>specify that younger individuals that are soon to be immunosuppressed can access funded Shingrix. Consequently, many GPs are uncomfortable administering Shingrix as part of vaccination programs prior to solid organ transplantation. If there is an opportunity via the Handbook, ATAGI representation, or directly with the PBS</w:t>
            </w:r>
            <w:r w:rsidR="00E9329E">
              <w:rPr>
                <w:rFonts w:ascii="Arial Narrow" w:hAnsi="Arial Narrow" w:cs="Calibri"/>
                <w:color w:val="000000"/>
                <w:sz w:val="18"/>
                <w:szCs w:val="18"/>
              </w:rPr>
              <w:t xml:space="preserve"> </w:t>
            </w:r>
            <w:r w:rsidR="003D6C79">
              <w:rPr>
                <w:rFonts w:ascii="Arial Narrow" w:hAnsi="Arial Narrow" w:cs="Calibri"/>
                <w:color w:val="000000"/>
                <w:sz w:val="18"/>
                <w:szCs w:val="18"/>
              </w:rPr>
              <w:t>[Pharmaceutical Benefits Scheme]</w:t>
            </w:r>
            <w:r w:rsidRPr="00512671">
              <w:rPr>
                <w:rFonts w:ascii="Arial Narrow" w:hAnsi="Arial Narrow" w:cs="Calibri"/>
                <w:color w:val="000000"/>
                <w:sz w:val="18"/>
                <w:szCs w:val="18"/>
              </w:rPr>
              <w:t xml:space="preserve"> to modify these criteria (e.g. add </w:t>
            </w:r>
            <w:r w:rsidR="003D6C79">
              <w:rPr>
                <w:rFonts w:ascii="Arial Narrow" w:hAnsi="Arial Narrow" w:cs="Calibri"/>
                <w:color w:val="000000"/>
                <w:sz w:val="18"/>
                <w:szCs w:val="18"/>
              </w:rPr>
              <w:t>‘</w:t>
            </w:r>
            <w:r w:rsidRPr="00512671">
              <w:rPr>
                <w:rFonts w:ascii="Arial Narrow" w:hAnsi="Arial Narrow" w:cs="Calibri"/>
                <w:color w:val="000000"/>
                <w:sz w:val="18"/>
                <w:szCs w:val="18"/>
              </w:rPr>
              <w:t>or soon to be</w:t>
            </w:r>
            <w:r w:rsidR="003D6C79">
              <w:rPr>
                <w:rFonts w:ascii="Arial Narrow" w:hAnsi="Arial Narrow" w:cs="Calibri"/>
                <w:color w:val="000000"/>
                <w:sz w:val="18"/>
                <w:szCs w:val="18"/>
              </w:rPr>
              <w:t>’</w:t>
            </w:r>
            <w:r w:rsidRPr="00512671">
              <w:rPr>
                <w:rFonts w:ascii="Arial Narrow" w:hAnsi="Arial Narrow" w:cs="Calibri"/>
                <w:color w:val="000000"/>
                <w:sz w:val="18"/>
                <w:szCs w:val="18"/>
              </w:rPr>
              <w:t xml:space="preserve"> before </w:t>
            </w:r>
            <w:r w:rsidR="004F0A63">
              <w:rPr>
                <w:rFonts w:ascii="Arial Narrow" w:hAnsi="Arial Narrow" w:cs="Calibri"/>
                <w:color w:val="000000"/>
                <w:sz w:val="18"/>
                <w:szCs w:val="18"/>
              </w:rPr>
              <w:t>‘</w:t>
            </w:r>
            <w:r w:rsidRPr="00512671">
              <w:rPr>
                <w:rFonts w:ascii="Arial Narrow" w:hAnsi="Arial Narrow" w:cs="Calibri"/>
                <w:color w:val="000000"/>
                <w:sz w:val="18"/>
                <w:szCs w:val="18"/>
              </w:rPr>
              <w:t>immunosuppressed</w:t>
            </w:r>
            <w:r w:rsidR="004F0A63">
              <w:rPr>
                <w:rFonts w:ascii="Arial Narrow" w:hAnsi="Arial Narrow" w:cs="Calibri"/>
                <w:color w:val="000000"/>
                <w:sz w:val="18"/>
                <w:szCs w:val="18"/>
              </w:rPr>
              <w:t>’</w:t>
            </w:r>
            <w:r w:rsidRPr="00512671">
              <w:rPr>
                <w:rFonts w:ascii="Arial Narrow" w:hAnsi="Arial Narrow" w:cs="Calibri"/>
                <w:color w:val="000000"/>
                <w:sz w:val="18"/>
                <w:szCs w:val="18"/>
              </w:rPr>
              <w:t>), it would be incredibly helpful.</w:t>
            </w:r>
          </w:p>
          <w:p w14:paraId="1795781E" w14:textId="77777777" w:rsidR="003A1CA6" w:rsidRPr="00512671" w:rsidRDefault="003A1CA6" w:rsidP="003A1CA6">
            <w:pPr>
              <w:autoSpaceDE w:val="0"/>
              <w:autoSpaceDN w:val="0"/>
              <w:adjustRightInd w:val="0"/>
              <w:rPr>
                <w:rFonts w:ascii="Arial Narrow" w:hAnsi="Arial Narrow" w:cs="Calibri"/>
                <w:color w:val="000000"/>
                <w:sz w:val="18"/>
                <w:szCs w:val="18"/>
              </w:rPr>
            </w:pPr>
          </w:p>
          <w:p w14:paraId="5C2DC846" w14:textId="77777777" w:rsidR="003A1CA6" w:rsidRPr="00512671" w:rsidRDefault="003A1CA6" w:rsidP="003A1CA6">
            <w:pPr>
              <w:autoSpaceDE w:val="0"/>
              <w:autoSpaceDN w:val="0"/>
              <w:adjustRightInd w:val="0"/>
              <w:rPr>
                <w:rFonts w:ascii="Arial Narrow" w:hAnsi="Arial Narrow" w:cs="Calibri"/>
                <w:color w:val="000000"/>
                <w:sz w:val="18"/>
                <w:szCs w:val="18"/>
              </w:rPr>
            </w:pPr>
            <w:r w:rsidRPr="00512671">
              <w:rPr>
                <w:rFonts w:ascii="Arial Narrow" w:hAnsi="Arial Narrow" w:cs="Calibri"/>
                <w:color w:val="000000"/>
                <w:sz w:val="18"/>
                <w:szCs w:val="18"/>
              </w:rPr>
              <w:t xml:space="preserve">It has been argued that the inclusion of stage 5 chronic kidney disease and/or dialysis will help to partially address these funding challenges. While this is relevant for kidney transplantation, many individuals preparing for kidney and other solid organ transplantation </w:t>
            </w:r>
            <w:proofErr w:type="gramStart"/>
            <w:r w:rsidRPr="00512671">
              <w:rPr>
                <w:rFonts w:ascii="Arial Narrow" w:hAnsi="Arial Narrow" w:cs="Calibri"/>
                <w:color w:val="000000"/>
                <w:sz w:val="18"/>
                <w:szCs w:val="18"/>
              </w:rPr>
              <w:t>have</w:t>
            </w:r>
            <w:proofErr w:type="gramEnd"/>
            <w:r w:rsidRPr="00512671">
              <w:rPr>
                <w:rFonts w:ascii="Arial Narrow" w:hAnsi="Arial Narrow" w:cs="Calibri"/>
                <w:color w:val="000000"/>
                <w:sz w:val="18"/>
                <w:szCs w:val="18"/>
              </w:rPr>
              <w:t xml:space="preserve"> earlier stages of chronic kidney disease.</w:t>
            </w:r>
          </w:p>
          <w:p w14:paraId="63691A2B" w14:textId="77777777" w:rsidR="003A1CA6" w:rsidRPr="00512671" w:rsidRDefault="003A1CA6" w:rsidP="003A1CA6">
            <w:pPr>
              <w:autoSpaceDE w:val="0"/>
              <w:autoSpaceDN w:val="0"/>
              <w:adjustRightInd w:val="0"/>
              <w:rPr>
                <w:rFonts w:ascii="Arial Narrow" w:hAnsi="Arial Narrow" w:cs="Calibri"/>
                <w:color w:val="000000"/>
                <w:sz w:val="18"/>
                <w:szCs w:val="18"/>
              </w:rPr>
            </w:pPr>
          </w:p>
          <w:p w14:paraId="4201889D" w14:textId="555EBDBB" w:rsidR="003A1CA6" w:rsidRPr="00D37B95" w:rsidRDefault="003A1CA6" w:rsidP="003A1CA6">
            <w:pPr>
              <w:autoSpaceDE w:val="0"/>
              <w:autoSpaceDN w:val="0"/>
              <w:adjustRightInd w:val="0"/>
              <w:rPr>
                <w:rFonts w:ascii="Arial Narrow" w:hAnsi="Arial Narrow" w:cs="Calibri"/>
                <w:color w:val="000000"/>
                <w:sz w:val="18"/>
                <w:szCs w:val="18"/>
              </w:rPr>
            </w:pPr>
            <w:r w:rsidRPr="00512671">
              <w:rPr>
                <w:rFonts w:ascii="Arial Narrow" w:hAnsi="Arial Narrow" w:cs="Calibri"/>
                <w:color w:val="000000"/>
                <w:sz w:val="18"/>
                <w:szCs w:val="18"/>
              </w:rPr>
              <w:t>In my opinion, both funding and guideline recommendations should support Shingrix vaccination prior to solid organ transplantation as part of a comprehensive</w:t>
            </w:r>
            <w:r w:rsidRPr="00D37B95">
              <w:rPr>
                <w:rFonts w:ascii="Arial Narrow" w:hAnsi="Arial Narrow" w:cs="Calibri"/>
                <w:color w:val="000000"/>
                <w:sz w:val="18"/>
                <w:szCs w:val="18"/>
              </w:rPr>
              <w:t xml:space="preserve"> pre-transplant evaluation and planning pathway. This ensures individuals enter a period of relatively heavy immunosuppression with some pre-existing protection. Post-transplant vaccination may be less effective and more likely to be neglected.</w:t>
            </w:r>
          </w:p>
        </w:tc>
        <w:tc>
          <w:tcPr>
            <w:tcW w:w="2126" w:type="dxa"/>
          </w:tcPr>
          <w:p w14:paraId="5E8913A6" w14:textId="60FFBF0D" w:rsidR="003A1CA6" w:rsidRPr="0067686B" w:rsidRDefault="48CD11D8" w:rsidP="5042C70E">
            <w:pPr>
              <w:rPr>
                <w:rFonts w:ascii="Arial Narrow" w:eastAsia="Times New Roman" w:hAnsi="Arial Narrow" w:cs="Times New Roman"/>
                <w:b/>
                <w:bCs/>
                <w:color w:val="000000" w:themeColor="text1"/>
                <w:sz w:val="18"/>
                <w:szCs w:val="18"/>
                <w:lang w:eastAsia="en-AU"/>
              </w:rPr>
            </w:pPr>
            <w:r w:rsidRPr="5042C70E">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4FE2B564" w14:textId="77777777" w:rsidR="003A1CA6" w:rsidRPr="0067686B" w:rsidRDefault="003A1CA6" w:rsidP="009C127C">
            <w:pPr>
              <w:rPr>
                <w:rFonts w:ascii="Arial Narrow" w:eastAsia="Times New Roman" w:hAnsi="Arial Narrow" w:cs="Times New Roman"/>
                <w:b/>
                <w:bCs/>
                <w:color w:val="000000" w:themeColor="text1"/>
                <w:sz w:val="18"/>
                <w:szCs w:val="18"/>
                <w:highlight w:val="yellow"/>
                <w:lang w:eastAsia="en-AU"/>
              </w:rPr>
            </w:pPr>
          </w:p>
        </w:tc>
        <w:tc>
          <w:tcPr>
            <w:tcW w:w="3463" w:type="dxa"/>
          </w:tcPr>
          <w:p w14:paraId="4755ACAC" w14:textId="6D5B7B74" w:rsidR="003A1CA6" w:rsidRPr="003D29A6" w:rsidRDefault="003D29A6" w:rsidP="003D29A6">
            <w:pPr>
              <w:rPr>
                <w:rFonts w:ascii="Arial Narrow" w:eastAsia="Times New Roman" w:hAnsi="Arial Narrow" w:cs="Times New Roman"/>
                <w:color w:val="000000"/>
                <w:sz w:val="18"/>
                <w:szCs w:val="18"/>
                <w:highlight w:val="yellow"/>
                <w:lang w:eastAsia="en-AU"/>
              </w:rPr>
            </w:pPr>
            <w:r w:rsidRPr="00512671">
              <w:rPr>
                <w:rFonts w:ascii="Arial Narrow" w:eastAsia="Times New Roman" w:hAnsi="Arial Narrow" w:cs="Times New Roman"/>
                <w:color w:val="000000"/>
                <w:sz w:val="18"/>
                <w:szCs w:val="18"/>
                <w:lang w:eastAsia="en-AU"/>
              </w:rPr>
              <w:t xml:space="preserve">In September 2024 there was an expansion </w:t>
            </w:r>
            <w:r w:rsidR="004B400B">
              <w:rPr>
                <w:rFonts w:ascii="Arial Narrow" w:eastAsia="Times New Roman" w:hAnsi="Arial Narrow" w:cs="Times New Roman"/>
                <w:color w:val="000000"/>
                <w:sz w:val="18"/>
                <w:szCs w:val="18"/>
                <w:lang w:eastAsia="en-AU"/>
              </w:rPr>
              <w:t>of</w:t>
            </w:r>
            <w:r w:rsidRPr="00512671">
              <w:rPr>
                <w:rFonts w:ascii="Arial Narrow" w:eastAsia="Times New Roman" w:hAnsi="Arial Narrow" w:cs="Times New Roman"/>
                <w:color w:val="000000"/>
                <w:sz w:val="18"/>
                <w:szCs w:val="18"/>
                <w:lang w:eastAsia="en-AU"/>
              </w:rPr>
              <w:t xml:space="preserve"> the </w:t>
            </w:r>
            <w:r w:rsidR="00205EE9" w:rsidRPr="00512671">
              <w:rPr>
                <w:rFonts w:ascii="Arial Narrow" w:eastAsia="Times New Roman" w:hAnsi="Arial Narrow" w:cs="Times New Roman"/>
                <w:color w:val="000000"/>
                <w:sz w:val="18"/>
                <w:szCs w:val="18"/>
                <w:lang w:eastAsia="en-AU"/>
              </w:rPr>
              <w:t xml:space="preserve">population funded </w:t>
            </w:r>
            <w:r w:rsidR="00B75030">
              <w:rPr>
                <w:rFonts w:ascii="Arial Narrow" w:eastAsia="Times New Roman" w:hAnsi="Arial Narrow" w:cs="Times New Roman"/>
                <w:color w:val="000000"/>
                <w:sz w:val="18"/>
                <w:szCs w:val="18"/>
                <w:lang w:eastAsia="en-AU"/>
              </w:rPr>
              <w:t>under the National Immunisation Program (</w:t>
            </w:r>
            <w:r w:rsidR="0089625E">
              <w:rPr>
                <w:rFonts w:ascii="Arial Narrow" w:eastAsia="Times New Roman" w:hAnsi="Arial Narrow" w:cs="Times New Roman"/>
                <w:color w:val="000000"/>
                <w:sz w:val="18"/>
                <w:szCs w:val="18"/>
                <w:lang w:eastAsia="en-AU"/>
              </w:rPr>
              <w:t xml:space="preserve">NIP) </w:t>
            </w:r>
            <w:r w:rsidR="00205EE9" w:rsidRPr="00512671">
              <w:rPr>
                <w:rFonts w:ascii="Arial Narrow" w:eastAsia="Times New Roman" w:hAnsi="Arial Narrow" w:cs="Times New Roman"/>
                <w:color w:val="000000"/>
                <w:sz w:val="18"/>
                <w:szCs w:val="18"/>
                <w:lang w:eastAsia="en-AU"/>
              </w:rPr>
              <w:t xml:space="preserve">to receive Shingrix to include </w:t>
            </w:r>
            <w:r w:rsidR="003650D5" w:rsidRPr="00512671">
              <w:rPr>
                <w:rFonts w:ascii="Arial Narrow" w:eastAsia="Times New Roman" w:hAnsi="Arial Narrow" w:cs="Times New Roman"/>
                <w:color w:val="000000"/>
                <w:sz w:val="18"/>
                <w:szCs w:val="18"/>
                <w:lang w:eastAsia="en-AU"/>
              </w:rPr>
              <w:t>a greater number of people who are immunocompromised</w:t>
            </w:r>
            <w:r w:rsidR="00276409">
              <w:rPr>
                <w:rFonts w:ascii="Arial Narrow" w:eastAsia="Times New Roman" w:hAnsi="Arial Narrow" w:cs="Times New Roman"/>
                <w:color w:val="000000"/>
                <w:sz w:val="18"/>
                <w:szCs w:val="18"/>
                <w:lang w:eastAsia="en-AU"/>
              </w:rPr>
              <w:t>,</w:t>
            </w:r>
            <w:r w:rsidR="003650D5" w:rsidRPr="00512671">
              <w:rPr>
                <w:rFonts w:ascii="Arial Narrow" w:eastAsia="Times New Roman" w:hAnsi="Arial Narrow" w:cs="Times New Roman"/>
                <w:color w:val="000000"/>
                <w:sz w:val="18"/>
                <w:szCs w:val="18"/>
                <w:lang w:eastAsia="en-AU"/>
              </w:rPr>
              <w:t xml:space="preserve"> including stage 5 chronic kidney disease or dialysis</w:t>
            </w:r>
            <w:r w:rsidR="0089625E">
              <w:rPr>
                <w:rFonts w:ascii="Arial Narrow" w:eastAsia="Times New Roman" w:hAnsi="Arial Narrow" w:cs="Times New Roman"/>
                <w:color w:val="000000"/>
                <w:sz w:val="18"/>
                <w:szCs w:val="18"/>
                <w:lang w:eastAsia="en-AU"/>
              </w:rPr>
              <w:t>,</w:t>
            </w:r>
            <w:r w:rsidR="003650D5" w:rsidRPr="00512671">
              <w:rPr>
                <w:rFonts w:ascii="Arial Narrow" w:eastAsia="Times New Roman" w:hAnsi="Arial Narrow" w:cs="Times New Roman"/>
                <w:color w:val="000000"/>
                <w:sz w:val="18"/>
                <w:szCs w:val="18"/>
                <w:lang w:eastAsia="en-AU"/>
              </w:rPr>
              <w:t xml:space="preserve"> and </w:t>
            </w:r>
            <w:r w:rsidR="00512671" w:rsidRPr="00512671">
              <w:rPr>
                <w:rFonts w:ascii="Arial Narrow" w:eastAsia="Times New Roman" w:hAnsi="Arial Narrow" w:cs="Times New Roman"/>
                <w:color w:val="000000"/>
                <w:sz w:val="18"/>
                <w:szCs w:val="18"/>
                <w:lang w:eastAsia="en-AU"/>
              </w:rPr>
              <w:t xml:space="preserve">those about to undergo a solid organ transplant. </w:t>
            </w:r>
          </w:p>
        </w:tc>
      </w:tr>
      <w:tr w:rsidR="00E542BD" w:rsidRPr="00BB2610" w14:paraId="3F9C2C39" w14:textId="77777777" w:rsidTr="5042C70E">
        <w:trPr>
          <w:cantSplit/>
          <w:trHeight w:val="371"/>
          <w:jc w:val="center"/>
        </w:trPr>
        <w:tc>
          <w:tcPr>
            <w:tcW w:w="567" w:type="dxa"/>
          </w:tcPr>
          <w:p w14:paraId="7BA1E5A2" w14:textId="4710CBFD" w:rsidR="00E542BD" w:rsidRDefault="00E542BD"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7</w:t>
            </w:r>
            <w:r w:rsidR="0028532E">
              <w:rPr>
                <w:rFonts w:ascii="Arial Narrow" w:eastAsia="Times New Roman" w:hAnsi="Arial Narrow" w:cs="Times New Roman"/>
                <w:bCs/>
                <w:color w:val="000000"/>
                <w:sz w:val="18"/>
                <w:szCs w:val="18"/>
                <w:lang w:eastAsia="en-AU"/>
              </w:rPr>
              <w:t>a</w:t>
            </w:r>
          </w:p>
        </w:tc>
        <w:tc>
          <w:tcPr>
            <w:tcW w:w="1843" w:type="dxa"/>
          </w:tcPr>
          <w:p w14:paraId="0CF368D9" w14:textId="5E4AD9BC" w:rsidR="00E542BD" w:rsidRDefault="00D4639B" w:rsidP="00B42DE3">
            <w:pPr>
              <w:rPr>
                <w:rFonts w:ascii="Arial Narrow" w:hAnsi="Arial Narrow" w:cs="Calibri"/>
                <w:color w:val="000000"/>
                <w:sz w:val="18"/>
                <w:szCs w:val="18"/>
              </w:rPr>
            </w:pPr>
            <w:r>
              <w:rPr>
                <w:rFonts w:ascii="Arial Narrow" w:hAnsi="Arial Narrow" w:cs="Calibri"/>
                <w:color w:val="000000"/>
                <w:sz w:val="18"/>
                <w:szCs w:val="18"/>
              </w:rPr>
              <w:t>I</w:t>
            </w:r>
            <w:r w:rsidR="00E542BD">
              <w:rPr>
                <w:rFonts w:ascii="Arial Narrow" w:hAnsi="Arial Narrow" w:cs="Calibri"/>
                <w:color w:val="000000"/>
                <w:sz w:val="18"/>
                <w:szCs w:val="18"/>
              </w:rPr>
              <w:t>ndividual</w:t>
            </w:r>
          </w:p>
        </w:tc>
        <w:tc>
          <w:tcPr>
            <w:tcW w:w="6096" w:type="dxa"/>
          </w:tcPr>
          <w:p w14:paraId="7109FD02" w14:textId="2097AE12" w:rsidR="00D4639B" w:rsidRPr="00D37B95" w:rsidRDefault="00E542BD" w:rsidP="00D4639B">
            <w:pPr>
              <w:autoSpaceDE w:val="0"/>
              <w:autoSpaceDN w:val="0"/>
              <w:adjustRightInd w:val="0"/>
              <w:rPr>
                <w:rFonts w:ascii="Arial Narrow" w:hAnsi="Arial Narrow" w:cs="Calibri"/>
                <w:color w:val="000000"/>
                <w:sz w:val="18"/>
                <w:szCs w:val="18"/>
              </w:rPr>
            </w:pPr>
            <w:r w:rsidRPr="00E542BD">
              <w:rPr>
                <w:rFonts w:ascii="Arial Narrow" w:hAnsi="Arial Narrow" w:cs="Calibri"/>
                <w:color w:val="000000"/>
                <w:sz w:val="18"/>
                <w:szCs w:val="18"/>
              </w:rPr>
              <w:t>See below re implementation and uptake and plain-language summary for health consumers. It did not fit within the character constraint here.</w:t>
            </w:r>
          </w:p>
        </w:tc>
        <w:tc>
          <w:tcPr>
            <w:tcW w:w="2126" w:type="dxa"/>
          </w:tcPr>
          <w:p w14:paraId="1C5691AD" w14:textId="6747FAB2" w:rsidR="0067686B" w:rsidRDefault="0067686B" w:rsidP="0067686B">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273C2E10" w14:textId="77777777" w:rsidR="00E542BD" w:rsidRDefault="00E542BD" w:rsidP="009C127C">
            <w:pPr>
              <w:rPr>
                <w:rFonts w:ascii="Arial Narrow" w:eastAsia="Times New Roman" w:hAnsi="Arial Narrow" w:cs="Times New Roman"/>
                <w:b/>
                <w:bCs/>
                <w:color w:val="000000" w:themeColor="text1"/>
                <w:sz w:val="18"/>
                <w:szCs w:val="18"/>
                <w:lang w:eastAsia="en-AU"/>
              </w:rPr>
            </w:pPr>
          </w:p>
        </w:tc>
        <w:tc>
          <w:tcPr>
            <w:tcW w:w="3463" w:type="dxa"/>
          </w:tcPr>
          <w:p w14:paraId="7A058A11" w14:textId="77777777" w:rsidR="0067686B" w:rsidRPr="0067686B" w:rsidRDefault="0067686B" w:rsidP="0067686B">
            <w:pPr>
              <w:rPr>
                <w:rFonts w:ascii="Arial Narrow" w:eastAsia="Times New Roman" w:hAnsi="Arial Narrow" w:cs="Times New Roman"/>
                <w:color w:val="000000"/>
                <w:sz w:val="18"/>
                <w:szCs w:val="18"/>
                <w:lang w:eastAsia="en-AU"/>
              </w:rPr>
            </w:pPr>
            <w:r w:rsidRPr="0067686B">
              <w:rPr>
                <w:rFonts w:ascii="Arial Narrow" w:eastAsia="Times New Roman" w:hAnsi="Arial Narrow" w:cs="Times New Roman"/>
                <w:color w:val="000000"/>
                <w:sz w:val="18"/>
                <w:szCs w:val="18"/>
                <w:lang w:eastAsia="en-AU"/>
              </w:rPr>
              <w:t>Comment noted with thanks.</w:t>
            </w:r>
          </w:p>
          <w:p w14:paraId="4ABFEAB6" w14:textId="77777777" w:rsidR="00E542BD" w:rsidRPr="0067686B" w:rsidRDefault="00E542BD" w:rsidP="0067686B">
            <w:pPr>
              <w:rPr>
                <w:rFonts w:ascii="Arial Narrow" w:eastAsia="Times New Roman" w:hAnsi="Arial Narrow" w:cs="Times New Roman"/>
                <w:color w:val="000000"/>
                <w:sz w:val="18"/>
                <w:szCs w:val="18"/>
                <w:highlight w:val="yellow"/>
                <w:lang w:eastAsia="en-AU"/>
              </w:rPr>
            </w:pPr>
          </w:p>
        </w:tc>
      </w:tr>
      <w:tr w:rsidR="00D4639B" w:rsidRPr="00BB2610" w14:paraId="493F8F67" w14:textId="77777777" w:rsidTr="5042C70E">
        <w:trPr>
          <w:cantSplit/>
          <w:trHeight w:val="371"/>
          <w:jc w:val="center"/>
        </w:trPr>
        <w:tc>
          <w:tcPr>
            <w:tcW w:w="567" w:type="dxa"/>
          </w:tcPr>
          <w:p w14:paraId="340F6AEA" w14:textId="2B83FDF8" w:rsidR="00D4639B" w:rsidRDefault="0028532E"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7b</w:t>
            </w:r>
          </w:p>
        </w:tc>
        <w:tc>
          <w:tcPr>
            <w:tcW w:w="1843" w:type="dxa"/>
          </w:tcPr>
          <w:p w14:paraId="4E856880" w14:textId="77777777" w:rsidR="00D4639B" w:rsidRDefault="00D4639B" w:rsidP="00B42DE3">
            <w:pPr>
              <w:rPr>
                <w:rFonts w:ascii="Arial Narrow" w:hAnsi="Arial Narrow" w:cs="Calibri"/>
                <w:color w:val="000000"/>
                <w:sz w:val="18"/>
                <w:szCs w:val="18"/>
              </w:rPr>
            </w:pPr>
          </w:p>
        </w:tc>
        <w:tc>
          <w:tcPr>
            <w:tcW w:w="6096" w:type="dxa"/>
          </w:tcPr>
          <w:p w14:paraId="6F06DA01" w14:textId="58BBFA3A" w:rsidR="00D4639B" w:rsidRDefault="00D4639B" w:rsidP="00D4639B">
            <w:pPr>
              <w:autoSpaceDE w:val="0"/>
              <w:autoSpaceDN w:val="0"/>
              <w:adjustRightInd w:val="0"/>
              <w:rPr>
                <w:rFonts w:ascii="Arial Narrow" w:hAnsi="Arial Narrow" w:cs="Calibri"/>
                <w:color w:val="000000"/>
                <w:sz w:val="18"/>
                <w:szCs w:val="18"/>
              </w:rPr>
            </w:pPr>
            <w:r w:rsidRPr="00D4639B">
              <w:rPr>
                <w:rFonts w:ascii="Arial Narrow" w:hAnsi="Arial Narrow" w:cs="Calibri"/>
                <w:color w:val="000000"/>
                <w:sz w:val="18"/>
                <w:szCs w:val="18"/>
              </w:rPr>
              <w:t>The plain</w:t>
            </w:r>
            <w:r w:rsidR="00154DE1">
              <w:rPr>
                <w:rFonts w:ascii="Arial Narrow" w:hAnsi="Arial Narrow" w:cs="Calibri"/>
                <w:color w:val="000000"/>
                <w:sz w:val="18"/>
                <w:szCs w:val="18"/>
              </w:rPr>
              <w:t>-</w:t>
            </w:r>
            <w:r w:rsidRPr="00D4639B">
              <w:rPr>
                <w:rFonts w:ascii="Arial Narrow" w:hAnsi="Arial Narrow" w:cs="Calibri"/>
                <w:color w:val="000000"/>
                <w:sz w:val="18"/>
                <w:szCs w:val="18"/>
              </w:rPr>
              <w:t>language summary does not contain key information which may affect uptake. It does not state that whereas Zostavax was a live vaccine, Shingrix is not. For people who previously eschewed the Zostavax either on medical advice or because of their own concerns about it being live</w:t>
            </w:r>
            <w:r w:rsidR="00B42C79">
              <w:rPr>
                <w:rFonts w:ascii="Arial Narrow" w:hAnsi="Arial Narrow" w:cs="Calibri"/>
                <w:color w:val="000000"/>
                <w:sz w:val="18"/>
                <w:szCs w:val="18"/>
              </w:rPr>
              <w:t>,</w:t>
            </w:r>
            <w:r w:rsidRPr="00D4639B">
              <w:rPr>
                <w:rFonts w:ascii="Arial Narrow" w:hAnsi="Arial Narrow" w:cs="Calibri"/>
                <w:color w:val="000000"/>
                <w:sz w:val="18"/>
                <w:szCs w:val="18"/>
              </w:rPr>
              <w:t xml:space="preserve"> they may not be aware that even though previously it was advisable for them not to be vaccinated</w:t>
            </w:r>
            <w:r w:rsidR="0016199F">
              <w:rPr>
                <w:rFonts w:ascii="Arial Narrow" w:hAnsi="Arial Narrow" w:cs="Calibri"/>
                <w:color w:val="000000"/>
                <w:sz w:val="18"/>
                <w:szCs w:val="18"/>
              </w:rPr>
              <w:t>,</w:t>
            </w:r>
            <w:r w:rsidRPr="00D4639B">
              <w:rPr>
                <w:rFonts w:ascii="Arial Narrow" w:hAnsi="Arial Narrow" w:cs="Calibri"/>
                <w:color w:val="000000"/>
                <w:sz w:val="18"/>
                <w:szCs w:val="18"/>
              </w:rPr>
              <w:t xml:space="preserve"> </w:t>
            </w:r>
            <w:r w:rsidR="00B42C79">
              <w:rPr>
                <w:rFonts w:ascii="Arial Narrow" w:hAnsi="Arial Narrow" w:cs="Calibri"/>
                <w:color w:val="000000"/>
                <w:sz w:val="18"/>
                <w:szCs w:val="18"/>
              </w:rPr>
              <w:t>n</w:t>
            </w:r>
            <w:r w:rsidRPr="00D4639B">
              <w:rPr>
                <w:rFonts w:ascii="Arial Narrow" w:hAnsi="Arial Narrow" w:cs="Calibri"/>
                <w:color w:val="000000"/>
                <w:sz w:val="18"/>
                <w:szCs w:val="18"/>
              </w:rPr>
              <w:t xml:space="preserve">ow they may choose to do so. I have heard multiple consumers being confused about the difference and thinking that having previously considered it and not done it because it was live that they still should not have it. </w:t>
            </w:r>
            <w:r w:rsidR="001D7BE7">
              <w:rPr>
                <w:rFonts w:ascii="Arial Narrow" w:hAnsi="Arial Narrow" w:cs="Calibri"/>
                <w:color w:val="000000"/>
                <w:sz w:val="18"/>
                <w:szCs w:val="18"/>
              </w:rPr>
              <w:t>This means</w:t>
            </w:r>
            <w:r w:rsidRPr="00D4639B">
              <w:rPr>
                <w:rFonts w:ascii="Arial Narrow" w:hAnsi="Arial Narrow" w:cs="Calibri"/>
                <w:color w:val="000000"/>
                <w:sz w:val="18"/>
                <w:szCs w:val="18"/>
              </w:rPr>
              <w:t xml:space="preserve"> some of the information in the summary of revised recommendations needs to be added to the plain</w:t>
            </w:r>
            <w:r w:rsidR="00154DE1">
              <w:rPr>
                <w:rFonts w:ascii="Arial Narrow" w:hAnsi="Arial Narrow" w:cs="Calibri"/>
                <w:color w:val="000000"/>
                <w:sz w:val="18"/>
                <w:szCs w:val="18"/>
              </w:rPr>
              <w:t>-</w:t>
            </w:r>
            <w:r w:rsidRPr="00D4639B">
              <w:rPr>
                <w:rFonts w:ascii="Arial Narrow" w:hAnsi="Arial Narrow" w:cs="Calibri"/>
                <w:color w:val="000000"/>
                <w:sz w:val="18"/>
                <w:szCs w:val="18"/>
              </w:rPr>
              <w:t>language summary. At present</w:t>
            </w:r>
            <w:r w:rsidR="00406764">
              <w:rPr>
                <w:rFonts w:ascii="Arial Narrow" w:hAnsi="Arial Narrow" w:cs="Calibri"/>
                <w:color w:val="000000"/>
                <w:sz w:val="18"/>
                <w:szCs w:val="18"/>
              </w:rPr>
              <w:t>,</w:t>
            </w:r>
            <w:r w:rsidRPr="00D4639B">
              <w:rPr>
                <w:rFonts w:ascii="Arial Narrow" w:hAnsi="Arial Narrow" w:cs="Calibri"/>
                <w:color w:val="000000"/>
                <w:sz w:val="18"/>
                <w:szCs w:val="18"/>
              </w:rPr>
              <w:t xml:space="preserve"> the plain-language summary is just written as if people are interested in the changes to the </w:t>
            </w:r>
            <w:r w:rsidR="00BC4AB0">
              <w:rPr>
                <w:rFonts w:ascii="Arial Narrow" w:hAnsi="Arial Narrow" w:cs="Calibri"/>
                <w:color w:val="000000"/>
                <w:sz w:val="18"/>
                <w:szCs w:val="18"/>
              </w:rPr>
              <w:t>H</w:t>
            </w:r>
            <w:r w:rsidRPr="00D4639B">
              <w:rPr>
                <w:rFonts w:ascii="Arial Narrow" w:hAnsi="Arial Narrow" w:cs="Calibri"/>
                <w:color w:val="000000"/>
                <w:sz w:val="18"/>
                <w:szCs w:val="18"/>
              </w:rPr>
              <w:t xml:space="preserve">andbook </w:t>
            </w:r>
            <w:r w:rsidR="00406764">
              <w:rPr>
                <w:rFonts w:ascii="Arial Narrow" w:hAnsi="Arial Narrow" w:cs="Calibri"/>
                <w:color w:val="000000"/>
                <w:sz w:val="18"/>
                <w:szCs w:val="18"/>
              </w:rPr>
              <w:t>–</w:t>
            </w:r>
            <w:r w:rsidRPr="00D4639B">
              <w:rPr>
                <w:rFonts w:ascii="Arial Narrow" w:hAnsi="Arial Narrow" w:cs="Calibri"/>
                <w:color w:val="000000"/>
                <w:sz w:val="18"/>
                <w:szCs w:val="18"/>
              </w:rPr>
              <w:t xml:space="preserve"> what they </w:t>
            </w:r>
            <w:proofErr w:type="gramStart"/>
            <w:r w:rsidRPr="00D4639B">
              <w:rPr>
                <w:rFonts w:ascii="Arial Narrow" w:hAnsi="Arial Narrow" w:cs="Calibri"/>
                <w:color w:val="000000"/>
                <w:sz w:val="18"/>
                <w:szCs w:val="18"/>
              </w:rPr>
              <w:t>actually are</w:t>
            </w:r>
            <w:proofErr w:type="gramEnd"/>
            <w:r w:rsidRPr="00D4639B">
              <w:rPr>
                <w:rFonts w:ascii="Arial Narrow" w:hAnsi="Arial Narrow" w:cs="Calibri"/>
                <w:color w:val="000000"/>
                <w:sz w:val="18"/>
                <w:szCs w:val="18"/>
              </w:rPr>
              <w:t xml:space="preserve"> interested in is what it means for them. Try and rewrite the summary from the perspective of the consumer. Even if consumers themselves are not reading the plain</w:t>
            </w:r>
            <w:r w:rsidR="00154DE1">
              <w:rPr>
                <w:rFonts w:ascii="Arial Narrow" w:hAnsi="Arial Narrow" w:cs="Calibri"/>
                <w:color w:val="000000"/>
                <w:sz w:val="18"/>
                <w:szCs w:val="18"/>
              </w:rPr>
              <w:t>-</w:t>
            </w:r>
            <w:r w:rsidRPr="00D4639B">
              <w:rPr>
                <w:rFonts w:ascii="Arial Narrow" w:hAnsi="Arial Narrow" w:cs="Calibri"/>
                <w:color w:val="000000"/>
                <w:sz w:val="18"/>
                <w:szCs w:val="18"/>
              </w:rPr>
              <w:t>language summary</w:t>
            </w:r>
            <w:r w:rsidR="00406764">
              <w:rPr>
                <w:rFonts w:ascii="Arial Narrow" w:hAnsi="Arial Narrow" w:cs="Calibri"/>
                <w:color w:val="000000"/>
                <w:sz w:val="18"/>
                <w:szCs w:val="18"/>
              </w:rPr>
              <w:t>,</w:t>
            </w:r>
            <w:r w:rsidRPr="00D4639B">
              <w:rPr>
                <w:rFonts w:ascii="Arial Narrow" w:hAnsi="Arial Narrow" w:cs="Calibri"/>
                <w:color w:val="000000"/>
                <w:sz w:val="18"/>
                <w:szCs w:val="18"/>
              </w:rPr>
              <w:t xml:space="preserve"> their GPs may be using it as the basis for discussions with them.</w:t>
            </w:r>
          </w:p>
        </w:tc>
        <w:tc>
          <w:tcPr>
            <w:tcW w:w="2126" w:type="dxa"/>
          </w:tcPr>
          <w:p w14:paraId="347921A7" w14:textId="305DA1E9" w:rsidR="00484432" w:rsidRDefault="00484432" w:rsidP="00484432">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260CC109" w14:textId="77777777" w:rsidR="00484432" w:rsidRDefault="00484432" w:rsidP="00484432">
            <w:pPr>
              <w:rPr>
                <w:rFonts w:ascii="Arial Narrow" w:eastAsia="Times New Roman" w:hAnsi="Arial Narrow" w:cs="Times New Roman"/>
                <w:color w:val="000000" w:themeColor="text1"/>
                <w:sz w:val="18"/>
                <w:szCs w:val="18"/>
                <w:lang w:eastAsia="en-AU"/>
              </w:rPr>
            </w:pPr>
          </w:p>
          <w:p w14:paraId="74E63A97" w14:textId="77777777" w:rsidR="00D4639B" w:rsidRDefault="00D4639B" w:rsidP="009C127C">
            <w:pPr>
              <w:rPr>
                <w:rFonts w:ascii="Arial Narrow" w:eastAsia="Times New Roman" w:hAnsi="Arial Narrow" w:cs="Times New Roman"/>
                <w:b/>
                <w:bCs/>
                <w:color w:val="000000" w:themeColor="text1"/>
                <w:sz w:val="18"/>
                <w:szCs w:val="18"/>
                <w:lang w:eastAsia="en-AU"/>
              </w:rPr>
            </w:pPr>
          </w:p>
        </w:tc>
        <w:tc>
          <w:tcPr>
            <w:tcW w:w="3463" w:type="dxa"/>
          </w:tcPr>
          <w:p w14:paraId="67711012" w14:textId="1E464135" w:rsidR="00484432" w:rsidRPr="00AB5517" w:rsidRDefault="00645444" w:rsidP="00484432">
            <w:pPr>
              <w:rPr>
                <w:rFonts w:ascii="Arial Narrow" w:eastAsia="Times New Roman" w:hAnsi="Arial Narrow" w:cs="Times New Roman"/>
                <w:color w:val="000000"/>
                <w:sz w:val="18"/>
                <w:szCs w:val="18"/>
                <w:lang w:eastAsia="en-AU"/>
              </w:rPr>
            </w:pPr>
            <w:r w:rsidRPr="00AB5517">
              <w:rPr>
                <w:rFonts w:ascii="Arial Narrow" w:eastAsia="Times New Roman" w:hAnsi="Arial Narrow" w:cs="Times New Roman"/>
                <w:color w:val="000000"/>
                <w:sz w:val="18"/>
                <w:szCs w:val="18"/>
                <w:lang w:eastAsia="en-AU"/>
              </w:rPr>
              <w:t xml:space="preserve">The primary purpose of the plain-language summary is for individuals and organisations interested in providing feedback on the proposed changes to the </w:t>
            </w:r>
            <w:r w:rsidR="00406764">
              <w:rPr>
                <w:rFonts w:ascii="Arial Narrow" w:eastAsia="Times New Roman" w:hAnsi="Arial Narrow" w:cs="Times New Roman"/>
                <w:color w:val="000000"/>
                <w:sz w:val="18"/>
                <w:szCs w:val="18"/>
                <w:lang w:eastAsia="en-AU"/>
              </w:rPr>
              <w:t>H</w:t>
            </w:r>
            <w:r w:rsidRPr="00AB5517">
              <w:rPr>
                <w:rFonts w:ascii="Arial Narrow" w:eastAsia="Times New Roman" w:hAnsi="Arial Narrow" w:cs="Times New Roman"/>
                <w:color w:val="000000"/>
                <w:sz w:val="18"/>
                <w:szCs w:val="18"/>
                <w:lang w:eastAsia="en-AU"/>
              </w:rPr>
              <w:t>andbook.</w:t>
            </w:r>
          </w:p>
          <w:p w14:paraId="60DC52DD" w14:textId="77777777" w:rsidR="00645444" w:rsidRPr="00AB5517" w:rsidRDefault="00645444" w:rsidP="00484432">
            <w:pPr>
              <w:rPr>
                <w:rFonts w:ascii="Arial Narrow" w:eastAsia="Times New Roman" w:hAnsi="Arial Narrow" w:cs="Times New Roman"/>
                <w:color w:val="000000"/>
                <w:sz w:val="18"/>
                <w:szCs w:val="18"/>
                <w:lang w:eastAsia="en-AU"/>
              </w:rPr>
            </w:pPr>
          </w:p>
          <w:p w14:paraId="1D4A34C9" w14:textId="249C4F4E" w:rsidR="00645444" w:rsidRDefault="00527118" w:rsidP="00645444">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The c</w:t>
            </w:r>
            <w:r w:rsidR="00645444" w:rsidRPr="00AB5517">
              <w:rPr>
                <w:rFonts w:ascii="Arial Narrow" w:eastAsia="Times New Roman" w:hAnsi="Arial Narrow" w:cs="Times New Roman"/>
                <w:color w:val="000000"/>
                <w:sz w:val="18"/>
                <w:szCs w:val="18"/>
                <w:lang w:eastAsia="en-AU"/>
              </w:rPr>
              <w:t>omment on what changes mean to consumers is noted with thanks</w:t>
            </w:r>
            <w:r>
              <w:rPr>
                <w:rFonts w:ascii="Arial Narrow" w:eastAsia="Times New Roman" w:hAnsi="Arial Narrow" w:cs="Times New Roman"/>
                <w:color w:val="000000"/>
                <w:sz w:val="18"/>
                <w:szCs w:val="18"/>
                <w:lang w:eastAsia="en-AU"/>
              </w:rPr>
              <w:t>,</w:t>
            </w:r>
            <w:r w:rsidR="00645444" w:rsidRPr="00AB5517">
              <w:rPr>
                <w:rFonts w:ascii="Arial Narrow" w:eastAsia="Times New Roman" w:hAnsi="Arial Narrow" w:cs="Times New Roman"/>
                <w:color w:val="000000"/>
                <w:sz w:val="18"/>
                <w:szCs w:val="18"/>
                <w:lang w:eastAsia="en-AU"/>
              </w:rPr>
              <w:t xml:space="preserve"> and communication </w:t>
            </w:r>
            <w:r w:rsidR="00D20DF4" w:rsidRPr="00AB5517">
              <w:rPr>
                <w:rFonts w:ascii="Arial Narrow" w:eastAsia="Times New Roman" w:hAnsi="Arial Narrow" w:cs="Times New Roman"/>
                <w:color w:val="000000"/>
                <w:sz w:val="18"/>
                <w:szCs w:val="18"/>
                <w:lang w:eastAsia="en-AU"/>
              </w:rPr>
              <w:t>of these changes to a broader audience will</w:t>
            </w:r>
            <w:r w:rsidR="00645444" w:rsidRPr="00AB5517">
              <w:rPr>
                <w:rFonts w:ascii="Arial Narrow" w:eastAsia="Times New Roman" w:hAnsi="Arial Narrow" w:cs="Times New Roman"/>
                <w:color w:val="000000"/>
                <w:sz w:val="18"/>
                <w:szCs w:val="18"/>
                <w:lang w:eastAsia="en-AU"/>
              </w:rPr>
              <w:t xml:space="preserve"> be managed by the Australian Government Department of Health and Aged Care.</w:t>
            </w:r>
          </w:p>
          <w:p w14:paraId="3F62B827" w14:textId="42D7D07F" w:rsidR="00645444" w:rsidRPr="00484432" w:rsidRDefault="00645444" w:rsidP="00484432">
            <w:pPr>
              <w:rPr>
                <w:rFonts w:ascii="Arial Narrow" w:eastAsia="Times New Roman" w:hAnsi="Arial Narrow" w:cs="Times New Roman"/>
                <w:color w:val="000000"/>
                <w:sz w:val="18"/>
                <w:szCs w:val="18"/>
                <w:highlight w:val="yellow"/>
                <w:lang w:eastAsia="en-AU"/>
              </w:rPr>
            </w:pPr>
          </w:p>
        </w:tc>
      </w:tr>
      <w:tr w:rsidR="00AD252B" w:rsidRPr="00BB2610" w14:paraId="0ADB5C66" w14:textId="77777777" w:rsidTr="5042C70E">
        <w:trPr>
          <w:cantSplit/>
          <w:trHeight w:val="3892"/>
          <w:jc w:val="center"/>
        </w:trPr>
        <w:tc>
          <w:tcPr>
            <w:tcW w:w="567" w:type="dxa"/>
          </w:tcPr>
          <w:p w14:paraId="342A771F" w14:textId="7DEC8A20" w:rsidR="00AD252B" w:rsidRDefault="00AD252B" w:rsidP="00B42DE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8</w:t>
            </w:r>
          </w:p>
          <w:p w14:paraId="1CDA9E0D" w14:textId="2BD74E88" w:rsidR="00AD252B" w:rsidRDefault="00AD252B" w:rsidP="00B42DE3">
            <w:pPr>
              <w:rPr>
                <w:rFonts w:ascii="Arial Narrow" w:eastAsia="Times New Roman" w:hAnsi="Arial Narrow" w:cs="Times New Roman"/>
                <w:bCs/>
                <w:color w:val="000000"/>
                <w:sz w:val="18"/>
                <w:szCs w:val="18"/>
                <w:lang w:eastAsia="en-AU"/>
              </w:rPr>
            </w:pPr>
          </w:p>
        </w:tc>
        <w:tc>
          <w:tcPr>
            <w:tcW w:w="1843" w:type="dxa"/>
          </w:tcPr>
          <w:p w14:paraId="09EE1B0A" w14:textId="050568AE" w:rsidR="00AD252B" w:rsidRDefault="00AD252B" w:rsidP="00B42DE3">
            <w:pPr>
              <w:rPr>
                <w:rFonts w:ascii="Arial Narrow" w:hAnsi="Arial Narrow" w:cs="Calibri"/>
                <w:color w:val="000000"/>
                <w:sz w:val="18"/>
                <w:szCs w:val="18"/>
              </w:rPr>
            </w:pPr>
            <w:r>
              <w:rPr>
                <w:rFonts w:ascii="Arial Narrow" w:hAnsi="Arial Narrow" w:cs="Calibri"/>
                <w:color w:val="000000"/>
                <w:sz w:val="18"/>
                <w:szCs w:val="18"/>
              </w:rPr>
              <w:t xml:space="preserve">Individual </w:t>
            </w:r>
          </w:p>
        </w:tc>
        <w:tc>
          <w:tcPr>
            <w:tcW w:w="6096" w:type="dxa"/>
          </w:tcPr>
          <w:p w14:paraId="20EC6257" w14:textId="1B9B2D38" w:rsidR="00AD252B" w:rsidRDefault="00AD252B" w:rsidP="00D4639B">
            <w:pPr>
              <w:autoSpaceDE w:val="0"/>
              <w:autoSpaceDN w:val="0"/>
              <w:adjustRightInd w:val="0"/>
              <w:rPr>
                <w:rFonts w:ascii="Arial Narrow" w:hAnsi="Arial Narrow" w:cs="Calibri"/>
                <w:color w:val="000000"/>
                <w:sz w:val="18"/>
                <w:szCs w:val="18"/>
              </w:rPr>
            </w:pPr>
            <w:r w:rsidRPr="004430ED">
              <w:rPr>
                <w:rFonts w:ascii="Arial Narrow" w:hAnsi="Arial Narrow" w:cs="Calibri"/>
                <w:color w:val="000000"/>
                <w:sz w:val="18"/>
                <w:szCs w:val="18"/>
              </w:rPr>
              <w:t xml:space="preserve">Yes </w:t>
            </w:r>
            <w:r w:rsidR="001D7BE7">
              <w:rPr>
                <w:rFonts w:ascii="Arial Narrow" w:hAnsi="Arial Narrow" w:cs="Calibri"/>
                <w:color w:val="000000"/>
                <w:sz w:val="18"/>
                <w:szCs w:val="18"/>
              </w:rPr>
              <w:t>–</w:t>
            </w:r>
            <w:r w:rsidRPr="004430ED">
              <w:rPr>
                <w:rFonts w:ascii="Arial Narrow" w:hAnsi="Arial Narrow" w:cs="Calibri"/>
                <w:color w:val="000000"/>
                <w:sz w:val="18"/>
                <w:szCs w:val="18"/>
              </w:rPr>
              <w:t xml:space="preserve"> see below</w:t>
            </w:r>
            <w:r w:rsidR="00F723AA">
              <w:rPr>
                <w:rFonts w:ascii="Arial Narrow" w:hAnsi="Arial Narrow" w:cs="Calibri"/>
                <w:color w:val="000000"/>
                <w:sz w:val="18"/>
                <w:szCs w:val="18"/>
              </w:rPr>
              <w:t>:</w:t>
            </w:r>
          </w:p>
          <w:p w14:paraId="27856E9C" w14:textId="63DEB37E" w:rsidR="00AD252B" w:rsidRPr="004430ED" w:rsidRDefault="001F30A0" w:rsidP="00776ECB">
            <w:pPr>
              <w:numPr>
                <w:ilvl w:val="0"/>
                <w:numId w:val="8"/>
              </w:numPr>
              <w:autoSpaceDE w:val="0"/>
              <w:autoSpaceDN w:val="0"/>
              <w:adjustRightInd w:val="0"/>
              <w:ind w:left="173" w:hanging="173"/>
              <w:rPr>
                <w:rFonts w:ascii="Arial Narrow" w:hAnsi="Arial Narrow" w:cs="Calibri"/>
                <w:color w:val="000000"/>
                <w:sz w:val="18"/>
                <w:szCs w:val="18"/>
              </w:rPr>
            </w:pPr>
            <w:r>
              <w:rPr>
                <w:rFonts w:ascii="Arial Narrow" w:hAnsi="Arial Narrow" w:cs="Calibri"/>
                <w:color w:val="000000"/>
                <w:sz w:val="18"/>
                <w:szCs w:val="18"/>
              </w:rPr>
              <w:t>w</w:t>
            </w:r>
            <w:r w:rsidR="00AD252B" w:rsidRPr="004430ED">
              <w:rPr>
                <w:rFonts w:ascii="Arial Narrow" w:hAnsi="Arial Narrow" w:cs="Calibri"/>
                <w:color w:val="000000"/>
                <w:sz w:val="18"/>
                <w:szCs w:val="18"/>
              </w:rPr>
              <w:t xml:space="preserve">hat to do if patients miss their second RZV </w:t>
            </w:r>
            <w:r w:rsidR="00B343F5">
              <w:rPr>
                <w:rFonts w:ascii="Arial Narrow" w:hAnsi="Arial Narrow" w:cs="Calibri"/>
                <w:color w:val="000000"/>
                <w:sz w:val="18"/>
                <w:szCs w:val="18"/>
              </w:rPr>
              <w:t>[</w:t>
            </w:r>
            <w:r w:rsidR="0072010E">
              <w:rPr>
                <w:rFonts w:ascii="Arial Narrow" w:hAnsi="Arial Narrow" w:cs="Calibri"/>
                <w:color w:val="000000"/>
                <w:sz w:val="18"/>
                <w:szCs w:val="18"/>
              </w:rPr>
              <w:t xml:space="preserve">recombinant zoster vaccine] </w:t>
            </w:r>
            <w:r w:rsidR="00AD252B" w:rsidRPr="004430ED">
              <w:rPr>
                <w:rFonts w:ascii="Arial Narrow" w:hAnsi="Arial Narrow" w:cs="Calibri"/>
                <w:color w:val="000000"/>
                <w:sz w:val="18"/>
                <w:szCs w:val="18"/>
              </w:rPr>
              <w:t xml:space="preserve">dose within </w:t>
            </w:r>
            <w:r w:rsidR="0072010E">
              <w:rPr>
                <w:rFonts w:ascii="Arial Narrow" w:hAnsi="Arial Narrow" w:cs="Calibri"/>
                <w:color w:val="000000"/>
                <w:sz w:val="18"/>
                <w:szCs w:val="18"/>
              </w:rPr>
              <w:t xml:space="preserve">the </w:t>
            </w:r>
            <w:r w:rsidR="00AD252B" w:rsidRPr="004430ED">
              <w:rPr>
                <w:rFonts w:ascii="Arial Narrow" w:hAnsi="Arial Narrow" w:cs="Calibri"/>
                <w:color w:val="000000"/>
                <w:sz w:val="18"/>
                <w:szCs w:val="18"/>
              </w:rPr>
              <w:t>6</w:t>
            </w:r>
            <w:r w:rsidR="0072010E">
              <w:rPr>
                <w:rFonts w:ascii="Arial Narrow" w:hAnsi="Arial Narrow" w:cs="Calibri"/>
                <w:color w:val="000000"/>
                <w:sz w:val="18"/>
                <w:szCs w:val="18"/>
              </w:rPr>
              <w:t>-</w:t>
            </w:r>
            <w:r w:rsidR="00AD252B" w:rsidRPr="004430ED">
              <w:rPr>
                <w:rFonts w:ascii="Arial Narrow" w:hAnsi="Arial Narrow" w:cs="Calibri"/>
                <w:color w:val="000000"/>
                <w:sz w:val="18"/>
                <w:szCs w:val="18"/>
              </w:rPr>
              <w:t>month interval</w:t>
            </w:r>
          </w:p>
          <w:p w14:paraId="44F129B1" w14:textId="7198DA49" w:rsidR="00AD252B" w:rsidRPr="004430ED" w:rsidRDefault="001F30A0" w:rsidP="00776ECB">
            <w:pPr>
              <w:numPr>
                <w:ilvl w:val="0"/>
                <w:numId w:val="8"/>
              </w:numPr>
              <w:autoSpaceDE w:val="0"/>
              <w:autoSpaceDN w:val="0"/>
              <w:adjustRightInd w:val="0"/>
              <w:ind w:left="173" w:hanging="173"/>
              <w:rPr>
                <w:rFonts w:ascii="Arial Narrow" w:hAnsi="Arial Narrow" w:cs="Calibri"/>
                <w:color w:val="000000"/>
                <w:sz w:val="18"/>
                <w:szCs w:val="18"/>
              </w:rPr>
            </w:pPr>
            <w:r>
              <w:rPr>
                <w:rFonts w:ascii="Arial Narrow" w:hAnsi="Arial Narrow" w:cs="Calibri"/>
                <w:color w:val="000000"/>
                <w:sz w:val="18"/>
                <w:szCs w:val="18"/>
              </w:rPr>
              <w:t>w</w:t>
            </w:r>
            <w:r w:rsidR="00AD252B" w:rsidRPr="004430ED">
              <w:rPr>
                <w:rFonts w:ascii="Arial Narrow" w:hAnsi="Arial Narrow" w:cs="Calibri"/>
                <w:color w:val="000000"/>
                <w:sz w:val="18"/>
                <w:szCs w:val="18"/>
              </w:rPr>
              <w:t>hat to do if a patient has recently had herpes zoster (HZ)</w:t>
            </w:r>
            <w:r w:rsidR="0072010E">
              <w:rPr>
                <w:rFonts w:ascii="Arial Narrow" w:hAnsi="Arial Narrow" w:cs="Calibri"/>
                <w:color w:val="000000"/>
                <w:sz w:val="18"/>
                <w:szCs w:val="18"/>
              </w:rPr>
              <w:t>,</w:t>
            </w:r>
            <w:r w:rsidR="00AD252B" w:rsidRPr="004430ED">
              <w:rPr>
                <w:rFonts w:ascii="Arial Narrow" w:hAnsi="Arial Narrow" w:cs="Calibri"/>
                <w:color w:val="000000"/>
                <w:sz w:val="18"/>
                <w:szCs w:val="18"/>
              </w:rPr>
              <w:t xml:space="preserve"> i.e. how soon after a recent HZ episode</w:t>
            </w:r>
          </w:p>
          <w:p w14:paraId="72D94F07" w14:textId="3BCDB0BE" w:rsidR="00AD252B" w:rsidRPr="004430ED" w:rsidRDefault="001F30A0" w:rsidP="00776ECB">
            <w:pPr>
              <w:numPr>
                <w:ilvl w:val="0"/>
                <w:numId w:val="8"/>
              </w:numPr>
              <w:autoSpaceDE w:val="0"/>
              <w:autoSpaceDN w:val="0"/>
              <w:adjustRightInd w:val="0"/>
              <w:ind w:left="173" w:hanging="173"/>
              <w:rPr>
                <w:rFonts w:ascii="Arial Narrow" w:hAnsi="Arial Narrow" w:cs="Calibri"/>
                <w:color w:val="000000"/>
                <w:sz w:val="18"/>
                <w:szCs w:val="18"/>
              </w:rPr>
            </w:pPr>
            <w:r>
              <w:rPr>
                <w:rFonts w:ascii="Arial Narrow" w:hAnsi="Arial Narrow" w:cs="Calibri"/>
                <w:color w:val="000000"/>
                <w:sz w:val="18"/>
                <w:szCs w:val="18"/>
              </w:rPr>
              <w:t>w</w:t>
            </w:r>
            <w:r w:rsidR="00AD252B" w:rsidRPr="004430ED">
              <w:rPr>
                <w:rFonts w:ascii="Arial Narrow" w:hAnsi="Arial Narrow" w:cs="Calibri"/>
                <w:color w:val="000000"/>
                <w:sz w:val="18"/>
                <w:szCs w:val="18"/>
              </w:rPr>
              <w:t xml:space="preserve">hen clinicians should consider a 1-month dosing interval versus </w:t>
            </w:r>
            <w:r w:rsidR="00987600">
              <w:rPr>
                <w:rFonts w:ascii="Arial Narrow" w:hAnsi="Arial Narrow" w:cs="Calibri"/>
                <w:color w:val="000000"/>
                <w:sz w:val="18"/>
                <w:szCs w:val="18"/>
              </w:rPr>
              <w:t xml:space="preserve">the </w:t>
            </w:r>
            <w:r w:rsidR="00AD252B" w:rsidRPr="004430ED">
              <w:rPr>
                <w:rFonts w:ascii="Arial Narrow" w:hAnsi="Arial Narrow" w:cs="Calibri"/>
                <w:color w:val="000000"/>
                <w:sz w:val="18"/>
                <w:szCs w:val="18"/>
              </w:rPr>
              <w:t>standard 2-</w:t>
            </w:r>
            <w:r w:rsidR="00987600">
              <w:rPr>
                <w:rFonts w:ascii="Arial Narrow" w:hAnsi="Arial Narrow" w:cs="Calibri"/>
                <w:color w:val="000000"/>
                <w:sz w:val="18"/>
                <w:szCs w:val="18"/>
              </w:rPr>
              <w:t xml:space="preserve"> to </w:t>
            </w:r>
            <w:r w:rsidR="00AD252B" w:rsidRPr="004430ED">
              <w:rPr>
                <w:rFonts w:ascii="Arial Narrow" w:hAnsi="Arial Narrow" w:cs="Calibri"/>
                <w:color w:val="000000"/>
                <w:sz w:val="18"/>
                <w:szCs w:val="18"/>
              </w:rPr>
              <w:t>6</w:t>
            </w:r>
            <w:r w:rsidR="00987600">
              <w:rPr>
                <w:rFonts w:ascii="Arial Narrow" w:hAnsi="Arial Narrow" w:cs="Calibri"/>
                <w:color w:val="000000"/>
                <w:sz w:val="18"/>
                <w:szCs w:val="18"/>
              </w:rPr>
              <w:t>-</w:t>
            </w:r>
            <w:r w:rsidR="00AD252B" w:rsidRPr="004430ED">
              <w:rPr>
                <w:rFonts w:ascii="Arial Narrow" w:hAnsi="Arial Narrow" w:cs="Calibri"/>
                <w:color w:val="000000"/>
                <w:sz w:val="18"/>
                <w:szCs w:val="18"/>
              </w:rPr>
              <w:t>month interval</w:t>
            </w:r>
          </w:p>
          <w:p w14:paraId="0E8FF899" w14:textId="5D02347A" w:rsidR="00AD252B" w:rsidRDefault="001F30A0" w:rsidP="00776ECB">
            <w:pPr>
              <w:numPr>
                <w:ilvl w:val="0"/>
                <w:numId w:val="8"/>
              </w:numPr>
              <w:autoSpaceDE w:val="0"/>
              <w:autoSpaceDN w:val="0"/>
              <w:adjustRightInd w:val="0"/>
              <w:ind w:left="173" w:hanging="173"/>
              <w:rPr>
                <w:rFonts w:ascii="Arial Narrow" w:hAnsi="Arial Narrow" w:cs="Calibri"/>
                <w:color w:val="000000"/>
                <w:sz w:val="18"/>
                <w:szCs w:val="18"/>
              </w:rPr>
            </w:pPr>
            <w:r>
              <w:rPr>
                <w:rFonts w:ascii="Arial Narrow" w:hAnsi="Arial Narrow" w:cs="Calibri"/>
                <w:color w:val="000000"/>
                <w:sz w:val="18"/>
                <w:szCs w:val="18"/>
              </w:rPr>
              <w:t>w</w:t>
            </w:r>
            <w:r w:rsidR="00AD252B" w:rsidRPr="004430ED">
              <w:rPr>
                <w:rFonts w:ascii="Arial Narrow" w:hAnsi="Arial Narrow" w:cs="Calibri"/>
                <w:color w:val="000000"/>
                <w:sz w:val="18"/>
                <w:szCs w:val="18"/>
              </w:rPr>
              <w:t>hen to give vaccination prior to anticipated immunosuppression</w:t>
            </w:r>
            <w:r>
              <w:rPr>
                <w:rFonts w:ascii="Arial Narrow" w:hAnsi="Arial Narrow" w:cs="Calibri"/>
                <w:color w:val="000000"/>
                <w:sz w:val="18"/>
                <w:szCs w:val="18"/>
              </w:rPr>
              <w:t>.</w:t>
            </w:r>
          </w:p>
        </w:tc>
        <w:tc>
          <w:tcPr>
            <w:tcW w:w="2126" w:type="dxa"/>
          </w:tcPr>
          <w:p w14:paraId="7D9F1D25" w14:textId="1F44B78D" w:rsidR="00AD252B" w:rsidRDefault="00AD252B" w:rsidP="00AD252B">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4440AE45" w14:textId="77777777" w:rsidR="00AD252B" w:rsidRPr="2753B41A" w:rsidRDefault="00AD252B" w:rsidP="00484432">
            <w:pPr>
              <w:rPr>
                <w:rFonts w:ascii="Arial Narrow" w:eastAsia="Times New Roman" w:hAnsi="Arial Narrow" w:cs="Times New Roman"/>
                <w:b/>
                <w:bCs/>
                <w:color w:val="000000" w:themeColor="text1"/>
                <w:sz w:val="18"/>
                <w:szCs w:val="18"/>
                <w:lang w:eastAsia="en-AU"/>
              </w:rPr>
            </w:pPr>
          </w:p>
        </w:tc>
        <w:tc>
          <w:tcPr>
            <w:tcW w:w="3463" w:type="dxa"/>
          </w:tcPr>
          <w:p w14:paraId="0BB893C5" w14:textId="6411F990" w:rsidR="00F80157" w:rsidRPr="008160A9" w:rsidRDefault="0057319B" w:rsidP="00F4075B">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The</w:t>
            </w:r>
            <w:r w:rsidR="00F4075B" w:rsidRPr="008160A9">
              <w:rPr>
                <w:rFonts w:ascii="Arial Narrow" w:eastAsia="Times New Roman" w:hAnsi="Arial Narrow" w:cs="Times New Roman"/>
                <w:color w:val="000000"/>
                <w:sz w:val="18"/>
                <w:szCs w:val="18"/>
                <w:lang w:eastAsia="en-AU"/>
              </w:rPr>
              <w:t xml:space="preserve"> disease</w:t>
            </w:r>
            <w:r>
              <w:rPr>
                <w:rFonts w:ascii="Arial Narrow" w:eastAsia="Times New Roman" w:hAnsi="Arial Narrow" w:cs="Times New Roman"/>
                <w:color w:val="000000"/>
                <w:sz w:val="18"/>
                <w:szCs w:val="18"/>
                <w:lang w:eastAsia="en-AU"/>
              </w:rPr>
              <w:t>-specific</w:t>
            </w:r>
            <w:r w:rsidR="00F4075B" w:rsidRPr="008160A9">
              <w:rPr>
                <w:rFonts w:ascii="Arial Narrow" w:eastAsia="Times New Roman" w:hAnsi="Arial Narrow" w:cs="Times New Roman"/>
                <w:color w:val="000000"/>
                <w:sz w:val="18"/>
                <w:szCs w:val="18"/>
                <w:lang w:eastAsia="en-AU"/>
              </w:rPr>
              <w:t xml:space="preserve"> chapter</w:t>
            </w:r>
            <w:r>
              <w:rPr>
                <w:rFonts w:ascii="Arial Narrow" w:eastAsia="Times New Roman" w:hAnsi="Arial Narrow" w:cs="Times New Roman"/>
                <w:color w:val="000000"/>
                <w:sz w:val="18"/>
                <w:szCs w:val="18"/>
                <w:lang w:eastAsia="en-AU"/>
              </w:rPr>
              <w:t>s</w:t>
            </w:r>
            <w:r w:rsidR="00F4075B" w:rsidRPr="008160A9">
              <w:rPr>
                <w:rFonts w:ascii="Arial Narrow" w:eastAsia="Times New Roman" w:hAnsi="Arial Narrow" w:cs="Times New Roman"/>
                <w:color w:val="000000"/>
                <w:sz w:val="18"/>
                <w:szCs w:val="18"/>
                <w:lang w:eastAsia="en-AU"/>
              </w:rPr>
              <w:t xml:space="preserve"> in the Handbook do not address the question of</w:t>
            </w:r>
            <w:r w:rsidR="007C1066" w:rsidRPr="008160A9">
              <w:rPr>
                <w:rFonts w:ascii="Arial Narrow" w:eastAsia="Times New Roman" w:hAnsi="Arial Narrow" w:cs="Times New Roman"/>
                <w:color w:val="000000"/>
                <w:sz w:val="18"/>
                <w:szCs w:val="18"/>
                <w:lang w:eastAsia="en-AU"/>
              </w:rPr>
              <w:t xml:space="preserve"> what to do if the interval between doses is greater than the recommended interval. </w:t>
            </w:r>
            <w:r w:rsidR="00FD0F8F" w:rsidRPr="008160A9">
              <w:rPr>
                <w:rFonts w:ascii="Arial Narrow" w:eastAsia="Times New Roman" w:hAnsi="Arial Narrow" w:cs="Times New Roman"/>
                <w:color w:val="000000"/>
                <w:sz w:val="18"/>
                <w:szCs w:val="18"/>
                <w:lang w:eastAsia="en-AU"/>
              </w:rPr>
              <w:t xml:space="preserve">However, </w:t>
            </w:r>
            <w:r w:rsidR="005C4E74">
              <w:rPr>
                <w:rFonts w:ascii="Arial Narrow" w:eastAsia="Times New Roman" w:hAnsi="Arial Narrow" w:cs="Times New Roman"/>
                <w:color w:val="000000"/>
                <w:sz w:val="18"/>
                <w:szCs w:val="18"/>
                <w:lang w:eastAsia="en-AU"/>
              </w:rPr>
              <w:t>a</w:t>
            </w:r>
            <w:r w:rsidR="00FD0F8F" w:rsidRPr="008160A9">
              <w:rPr>
                <w:rFonts w:ascii="Arial Narrow" w:eastAsia="Times New Roman" w:hAnsi="Arial Narrow" w:cs="Times New Roman"/>
                <w:color w:val="000000"/>
                <w:sz w:val="18"/>
                <w:szCs w:val="18"/>
                <w:lang w:eastAsia="en-AU"/>
              </w:rPr>
              <w:t xml:space="preserve"> broad </w:t>
            </w:r>
            <w:r w:rsidR="007A3911" w:rsidRPr="008160A9">
              <w:rPr>
                <w:rFonts w:ascii="Arial Narrow" w:eastAsia="Times New Roman" w:hAnsi="Arial Narrow" w:cs="Times New Roman"/>
                <w:color w:val="000000"/>
                <w:sz w:val="18"/>
                <w:szCs w:val="18"/>
                <w:lang w:eastAsia="en-AU"/>
              </w:rPr>
              <w:t xml:space="preserve">principle </w:t>
            </w:r>
            <w:r w:rsidR="00BD38E1">
              <w:rPr>
                <w:rFonts w:ascii="Arial Narrow" w:eastAsia="Times New Roman" w:hAnsi="Arial Narrow" w:cs="Times New Roman"/>
                <w:color w:val="000000"/>
                <w:sz w:val="18"/>
                <w:szCs w:val="18"/>
                <w:lang w:eastAsia="en-AU"/>
              </w:rPr>
              <w:t>in</w:t>
            </w:r>
            <w:r w:rsidR="00BD38E1" w:rsidRPr="008160A9">
              <w:rPr>
                <w:rFonts w:ascii="Arial Narrow" w:eastAsia="Times New Roman" w:hAnsi="Arial Narrow" w:cs="Times New Roman"/>
                <w:color w:val="000000"/>
                <w:sz w:val="18"/>
                <w:szCs w:val="18"/>
                <w:lang w:eastAsia="en-AU"/>
              </w:rPr>
              <w:t xml:space="preserve"> </w:t>
            </w:r>
            <w:r w:rsidR="007A3911" w:rsidRPr="008160A9">
              <w:rPr>
                <w:rFonts w:ascii="Arial Narrow" w:eastAsia="Times New Roman" w:hAnsi="Arial Narrow" w:cs="Times New Roman"/>
                <w:color w:val="000000"/>
                <w:sz w:val="18"/>
                <w:szCs w:val="18"/>
                <w:lang w:eastAsia="en-AU"/>
              </w:rPr>
              <w:t>the Handbook around catch-up vaccination</w:t>
            </w:r>
            <w:r w:rsidR="005C4E74">
              <w:rPr>
                <w:rFonts w:ascii="Arial Narrow" w:eastAsia="Times New Roman" w:hAnsi="Arial Narrow" w:cs="Times New Roman"/>
                <w:color w:val="000000"/>
                <w:sz w:val="18"/>
                <w:szCs w:val="18"/>
                <w:lang w:eastAsia="en-AU"/>
              </w:rPr>
              <w:t xml:space="preserve"> is</w:t>
            </w:r>
            <w:r w:rsidR="007A3911" w:rsidRPr="008160A9">
              <w:rPr>
                <w:rFonts w:ascii="Arial Narrow" w:eastAsia="Times New Roman" w:hAnsi="Arial Narrow" w:cs="Times New Roman"/>
                <w:color w:val="000000"/>
                <w:sz w:val="18"/>
                <w:szCs w:val="18"/>
                <w:lang w:eastAsia="en-AU"/>
              </w:rPr>
              <w:t xml:space="preserve"> </w:t>
            </w:r>
            <w:r w:rsidR="00FA0486" w:rsidRPr="008160A9">
              <w:rPr>
                <w:rFonts w:ascii="Arial Narrow" w:eastAsia="Times New Roman" w:hAnsi="Arial Narrow" w:cs="Times New Roman"/>
                <w:color w:val="000000"/>
                <w:sz w:val="18"/>
                <w:szCs w:val="18"/>
                <w:lang w:eastAsia="en-AU"/>
              </w:rPr>
              <w:t>to not start the schedule again, regardless of the interval since the last dose.</w:t>
            </w:r>
          </w:p>
          <w:p w14:paraId="6F7789C8" w14:textId="053CE20C" w:rsidR="00F4075B" w:rsidRPr="008160A9" w:rsidRDefault="007A3911" w:rsidP="00F4075B">
            <w:pPr>
              <w:rPr>
                <w:rFonts w:ascii="Arial Narrow" w:eastAsia="Times New Roman" w:hAnsi="Arial Narrow" w:cs="Times New Roman"/>
                <w:color w:val="000000"/>
                <w:sz w:val="18"/>
                <w:szCs w:val="18"/>
                <w:lang w:eastAsia="en-AU"/>
              </w:rPr>
            </w:pPr>
            <w:r w:rsidRPr="008160A9">
              <w:rPr>
                <w:rFonts w:ascii="Arial Narrow" w:eastAsia="Times New Roman" w:hAnsi="Arial Narrow" w:cs="Times New Roman"/>
                <w:color w:val="000000"/>
                <w:sz w:val="18"/>
                <w:szCs w:val="18"/>
                <w:lang w:eastAsia="en-AU"/>
              </w:rPr>
              <w:t xml:space="preserve"> </w:t>
            </w:r>
          </w:p>
          <w:p w14:paraId="07D64E7E" w14:textId="77777777" w:rsidR="00AF0AD4" w:rsidRPr="008160A9" w:rsidRDefault="00F80157" w:rsidP="00AF0AD4">
            <w:pPr>
              <w:rPr>
                <w:rFonts w:ascii="Arial Narrow" w:eastAsia="Times New Roman" w:hAnsi="Arial Narrow" w:cs="Times New Roman"/>
                <w:color w:val="000000"/>
                <w:sz w:val="18"/>
                <w:szCs w:val="18"/>
                <w:lang w:eastAsia="en-AU"/>
              </w:rPr>
            </w:pPr>
            <w:r w:rsidRPr="008160A9">
              <w:rPr>
                <w:rFonts w:ascii="Arial Narrow" w:eastAsia="Times New Roman" w:hAnsi="Arial Narrow" w:cs="Times New Roman"/>
                <w:color w:val="000000"/>
                <w:sz w:val="18"/>
                <w:szCs w:val="18"/>
                <w:lang w:eastAsia="en-AU"/>
              </w:rPr>
              <w:t>The zoster chapter provides a recommendation for</w:t>
            </w:r>
            <w:r w:rsidR="00AF0AD4" w:rsidRPr="008160A9">
              <w:rPr>
                <w:rFonts w:ascii="Arial Narrow" w:eastAsia="Times New Roman" w:hAnsi="Arial Narrow" w:cs="Times New Roman"/>
                <w:color w:val="000000"/>
                <w:sz w:val="18"/>
                <w:szCs w:val="18"/>
                <w:lang w:eastAsia="en-AU"/>
              </w:rPr>
              <w:t xml:space="preserve"> an interval of 12 months between an episode of herpes zoster and vaccination. This can be shortened to 3 months for people who are immunocompromised. </w:t>
            </w:r>
          </w:p>
          <w:p w14:paraId="38137613" w14:textId="77777777" w:rsidR="00AF0AD4" w:rsidRDefault="00AF0AD4" w:rsidP="00AF0AD4">
            <w:pPr>
              <w:rPr>
                <w:rFonts w:ascii="Arial Narrow" w:eastAsia="Times New Roman" w:hAnsi="Arial Narrow" w:cs="Times New Roman"/>
                <w:color w:val="000000"/>
                <w:sz w:val="18"/>
                <w:szCs w:val="18"/>
                <w:highlight w:val="yellow"/>
                <w:lang w:eastAsia="en-AU"/>
              </w:rPr>
            </w:pPr>
          </w:p>
          <w:p w14:paraId="10AABBB7" w14:textId="358036C4" w:rsidR="00396D19" w:rsidRPr="002B3226" w:rsidRDefault="008974F4" w:rsidP="00396D19">
            <w:pPr>
              <w:rPr>
                <w:rFonts w:ascii="Arial Narrow" w:eastAsia="Times New Roman" w:hAnsi="Arial Narrow" w:cs="Times New Roman"/>
                <w:color w:val="000000"/>
                <w:sz w:val="18"/>
                <w:szCs w:val="18"/>
                <w:lang w:eastAsia="en-AU"/>
              </w:rPr>
            </w:pPr>
            <w:r w:rsidRPr="002B3226">
              <w:rPr>
                <w:rFonts w:ascii="Arial Narrow" w:eastAsia="Times New Roman" w:hAnsi="Arial Narrow" w:cs="Times New Roman"/>
                <w:color w:val="000000"/>
                <w:sz w:val="18"/>
                <w:szCs w:val="18"/>
                <w:lang w:eastAsia="en-AU"/>
              </w:rPr>
              <w:t xml:space="preserve">Immunocompromised people can receive their second dose at </w:t>
            </w:r>
            <w:r w:rsidR="00AD252B" w:rsidRPr="002B3226">
              <w:rPr>
                <w:rFonts w:ascii="Arial Narrow" w:eastAsia="Times New Roman" w:hAnsi="Arial Narrow" w:cs="Times New Roman"/>
                <w:color w:val="000000"/>
                <w:sz w:val="18"/>
                <w:szCs w:val="18"/>
                <w:lang w:eastAsia="en-AU"/>
              </w:rPr>
              <w:t>1</w:t>
            </w:r>
            <w:r w:rsidR="00DD279A" w:rsidRPr="002B3226">
              <w:rPr>
                <w:rFonts w:ascii="Arial Narrow" w:eastAsia="Times New Roman" w:hAnsi="Arial Narrow" w:cs="Times New Roman"/>
                <w:color w:val="000000"/>
                <w:sz w:val="18"/>
                <w:szCs w:val="18"/>
                <w:lang w:eastAsia="en-AU"/>
              </w:rPr>
              <w:t xml:space="preserve"> </w:t>
            </w:r>
            <w:r w:rsidR="00AD252B" w:rsidRPr="002B3226">
              <w:rPr>
                <w:rFonts w:ascii="Arial Narrow" w:eastAsia="Times New Roman" w:hAnsi="Arial Narrow" w:cs="Times New Roman"/>
                <w:color w:val="000000"/>
                <w:sz w:val="18"/>
                <w:szCs w:val="18"/>
                <w:lang w:eastAsia="en-AU"/>
              </w:rPr>
              <w:t>mo</w:t>
            </w:r>
            <w:r w:rsidR="00DD279A" w:rsidRPr="002B3226">
              <w:rPr>
                <w:rFonts w:ascii="Arial Narrow" w:eastAsia="Times New Roman" w:hAnsi="Arial Narrow" w:cs="Times New Roman"/>
                <w:color w:val="000000"/>
                <w:sz w:val="18"/>
                <w:szCs w:val="18"/>
                <w:lang w:eastAsia="en-AU"/>
              </w:rPr>
              <w:t>nth</w:t>
            </w:r>
            <w:r w:rsidR="00AD252B" w:rsidRPr="002B3226">
              <w:rPr>
                <w:rFonts w:ascii="Arial Narrow" w:eastAsia="Times New Roman" w:hAnsi="Arial Narrow" w:cs="Times New Roman"/>
                <w:color w:val="000000"/>
                <w:sz w:val="18"/>
                <w:szCs w:val="18"/>
                <w:lang w:eastAsia="en-AU"/>
              </w:rPr>
              <w:t xml:space="preserve"> </w:t>
            </w:r>
            <w:r w:rsidR="00DD279A" w:rsidRPr="002B3226">
              <w:rPr>
                <w:rFonts w:ascii="Arial Narrow" w:eastAsia="Times New Roman" w:hAnsi="Arial Narrow" w:cs="Times New Roman"/>
                <w:color w:val="000000"/>
                <w:sz w:val="18"/>
                <w:szCs w:val="18"/>
                <w:lang w:eastAsia="en-AU"/>
              </w:rPr>
              <w:t xml:space="preserve">following dose </w:t>
            </w:r>
            <w:r w:rsidR="00913EBB">
              <w:rPr>
                <w:rFonts w:ascii="Arial Narrow" w:eastAsia="Times New Roman" w:hAnsi="Arial Narrow" w:cs="Times New Roman"/>
                <w:color w:val="000000"/>
                <w:sz w:val="18"/>
                <w:szCs w:val="18"/>
                <w:lang w:eastAsia="en-AU"/>
              </w:rPr>
              <w:t>1</w:t>
            </w:r>
            <w:r w:rsidR="00545205">
              <w:rPr>
                <w:rFonts w:ascii="Arial Narrow" w:eastAsia="Times New Roman" w:hAnsi="Arial Narrow" w:cs="Times New Roman"/>
                <w:color w:val="000000"/>
                <w:sz w:val="18"/>
                <w:szCs w:val="18"/>
                <w:lang w:eastAsia="en-AU"/>
              </w:rPr>
              <w:t xml:space="preserve"> </w:t>
            </w:r>
            <w:r w:rsidR="00AD252B" w:rsidRPr="002B3226">
              <w:rPr>
                <w:rFonts w:ascii="Arial Narrow" w:eastAsia="Times New Roman" w:hAnsi="Arial Narrow" w:cs="Times New Roman"/>
                <w:color w:val="000000"/>
                <w:sz w:val="18"/>
                <w:szCs w:val="18"/>
                <w:lang w:eastAsia="en-AU"/>
              </w:rPr>
              <w:t>to allow full protection</w:t>
            </w:r>
            <w:r w:rsidR="00DD279A" w:rsidRPr="002B3226">
              <w:rPr>
                <w:rFonts w:ascii="Arial Narrow" w:eastAsia="Times New Roman" w:hAnsi="Arial Narrow" w:cs="Times New Roman"/>
                <w:color w:val="000000"/>
                <w:sz w:val="18"/>
                <w:szCs w:val="18"/>
                <w:lang w:eastAsia="en-AU"/>
              </w:rPr>
              <w:t xml:space="preserve"> from the vaccine</w:t>
            </w:r>
            <w:r w:rsidR="00AD252B" w:rsidRPr="002B3226">
              <w:rPr>
                <w:rFonts w:ascii="Arial Narrow" w:eastAsia="Times New Roman" w:hAnsi="Arial Narrow" w:cs="Times New Roman"/>
                <w:color w:val="000000"/>
                <w:sz w:val="18"/>
                <w:szCs w:val="18"/>
                <w:lang w:eastAsia="en-AU"/>
              </w:rPr>
              <w:t xml:space="preserve"> earlier</w:t>
            </w:r>
            <w:r w:rsidR="00DD279A" w:rsidRPr="002B3226">
              <w:rPr>
                <w:rFonts w:ascii="Arial Narrow" w:eastAsia="Times New Roman" w:hAnsi="Arial Narrow" w:cs="Times New Roman"/>
                <w:color w:val="000000"/>
                <w:sz w:val="18"/>
                <w:szCs w:val="18"/>
                <w:lang w:eastAsia="en-AU"/>
              </w:rPr>
              <w:t>.</w:t>
            </w:r>
            <w:r w:rsidR="00AD252B" w:rsidRPr="002B3226">
              <w:rPr>
                <w:rFonts w:ascii="Arial Narrow" w:eastAsia="Times New Roman" w:hAnsi="Arial Narrow" w:cs="Times New Roman"/>
                <w:color w:val="000000"/>
                <w:sz w:val="18"/>
                <w:szCs w:val="18"/>
                <w:lang w:eastAsia="en-AU"/>
              </w:rPr>
              <w:t xml:space="preserve"> </w:t>
            </w:r>
            <w:r w:rsidR="008F47CC">
              <w:rPr>
                <w:rFonts w:ascii="Arial Narrow" w:eastAsia="Times New Roman" w:hAnsi="Arial Narrow" w:cs="Times New Roman"/>
                <w:color w:val="000000"/>
                <w:sz w:val="18"/>
                <w:szCs w:val="18"/>
                <w:lang w:eastAsia="en-AU"/>
              </w:rPr>
              <w:t>This is on the basis that t</w:t>
            </w:r>
            <w:r w:rsidR="00396D19" w:rsidRPr="002B3226">
              <w:rPr>
                <w:rFonts w:ascii="Arial Narrow" w:eastAsia="Times New Roman" w:hAnsi="Arial Narrow" w:cs="Times New Roman"/>
                <w:color w:val="000000"/>
                <w:sz w:val="18"/>
                <w:szCs w:val="18"/>
                <w:lang w:eastAsia="en-AU"/>
              </w:rPr>
              <w:t>he</w:t>
            </w:r>
            <w:r w:rsidR="00AD252B" w:rsidRPr="002B3226">
              <w:rPr>
                <w:rFonts w:ascii="Arial Narrow" w:eastAsia="Times New Roman" w:hAnsi="Arial Narrow" w:cs="Times New Roman"/>
                <w:color w:val="000000"/>
                <w:sz w:val="18"/>
                <w:szCs w:val="18"/>
                <w:lang w:eastAsia="en-AU"/>
              </w:rPr>
              <w:t xml:space="preserve"> clinical trials </w:t>
            </w:r>
            <w:r w:rsidR="00396D19" w:rsidRPr="002B3226">
              <w:rPr>
                <w:rFonts w:ascii="Arial Narrow" w:eastAsia="Times New Roman" w:hAnsi="Arial Narrow" w:cs="Times New Roman"/>
                <w:color w:val="000000"/>
                <w:sz w:val="18"/>
                <w:szCs w:val="18"/>
                <w:lang w:eastAsia="en-AU"/>
              </w:rPr>
              <w:t>were permissive of Shingrix</w:t>
            </w:r>
            <w:r w:rsidR="00AD252B" w:rsidRPr="002B3226">
              <w:rPr>
                <w:rFonts w:ascii="Arial Narrow" w:eastAsia="Times New Roman" w:hAnsi="Arial Narrow" w:cs="Times New Roman"/>
                <w:color w:val="000000"/>
                <w:sz w:val="18"/>
                <w:szCs w:val="18"/>
                <w:lang w:eastAsia="en-AU"/>
              </w:rPr>
              <w:t xml:space="preserve"> from </w:t>
            </w:r>
            <w:r w:rsidR="00913EBB">
              <w:rPr>
                <w:rFonts w:ascii="Arial Narrow" w:eastAsia="Times New Roman" w:hAnsi="Arial Narrow" w:cs="Times New Roman"/>
                <w:color w:val="000000"/>
                <w:sz w:val="18"/>
                <w:szCs w:val="18"/>
                <w:lang w:eastAsia="en-AU"/>
              </w:rPr>
              <w:t>1</w:t>
            </w:r>
            <w:r w:rsidR="00AD252B" w:rsidRPr="002B3226">
              <w:rPr>
                <w:rFonts w:ascii="Arial Narrow" w:eastAsia="Times New Roman" w:hAnsi="Arial Narrow" w:cs="Times New Roman"/>
                <w:color w:val="000000"/>
                <w:sz w:val="18"/>
                <w:szCs w:val="18"/>
                <w:lang w:eastAsia="en-AU"/>
              </w:rPr>
              <w:t xml:space="preserve"> month</w:t>
            </w:r>
            <w:r w:rsidR="00396D19" w:rsidRPr="002B3226">
              <w:rPr>
                <w:rFonts w:ascii="Arial Narrow" w:eastAsia="Times New Roman" w:hAnsi="Arial Narrow" w:cs="Times New Roman"/>
                <w:color w:val="000000"/>
                <w:sz w:val="18"/>
                <w:szCs w:val="18"/>
                <w:lang w:eastAsia="en-AU"/>
              </w:rPr>
              <w:t>.</w:t>
            </w:r>
          </w:p>
          <w:p w14:paraId="157A732B" w14:textId="77777777" w:rsidR="00396D19" w:rsidRDefault="00396D19" w:rsidP="00396D19">
            <w:pPr>
              <w:rPr>
                <w:rFonts w:ascii="Arial Narrow" w:eastAsia="Times New Roman" w:hAnsi="Arial Narrow" w:cs="Times New Roman"/>
                <w:color w:val="000000"/>
                <w:sz w:val="18"/>
                <w:szCs w:val="18"/>
                <w:highlight w:val="yellow"/>
                <w:lang w:eastAsia="en-AU"/>
              </w:rPr>
            </w:pPr>
          </w:p>
          <w:p w14:paraId="006A58C0" w14:textId="6859AC53" w:rsidR="00AD252B" w:rsidRPr="002B3226" w:rsidRDefault="00396D19" w:rsidP="00396D19">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The chapter on </w:t>
            </w:r>
            <w:r w:rsidR="00913EBB">
              <w:rPr>
                <w:rFonts w:ascii="Arial Narrow" w:eastAsia="Times New Roman" w:hAnsi="Arial Narrow" w:cs="Times New Roman"/>
                <w:color w:val="000000" w:themeColor="text1"/>
                <w:sz w:val="18"/>
                <w:szCs w:val="18"/>
                <w:lang w:eastAsia="en-AU"/>
              </w:rPr>
              <w:t>v</w:t>
            </w:r>
            <w:r w:rsidRPr="23D255B7">
              <w:rPr>
                <w:rFonts w:ascii="Arial Narrow" w:eastAsia="Times New Roman" w:hAnsi="Arial Narrow" w:cs="Times New Roman"/>
                <w:color w:val="000000" w:themeColor="text1"/>
                <w:sz w:val="18"/>
                <w:szCs w:val="18"/>
                <w:lang w:eastAsia="en-AU"/>
              </w:rPr>
              <w:t xml:space="preserve">accination for people who are immunocompromised </w:t>
            </w:r>
            <w:r w:rsidR="35AFDC26" w:rsidRPr="23D255B7">
              <w:rPr>
                <w:rFonts w:ascii="Arial Narrow" w:eastAsia="Times New Roman" w:hAnsi="Arial Narrow" w:cs="Times New Roman"/>
                <w:color w:val="000000" w:themeColor="text1"/>
                <w:sz w:val="18"/>
                <w:szCs w:val="18"/>
                <w:lang w:eastAsia="en-AU"/>
              </w:rPr>
              <w:t>is</w:t>
            </w:r>
            <w:r w:rsidRPr="23D255B7">
              <w:rPr>
                <w:rFonts w:ascii="Arial Narrow" w:eastAsia="Times New Roman" w:hAnsi="Arial Narrow" w:cs="Times New Roman"/>
                <w:color w:val="000000" w:themeColor="text1"/>
                <w:sz w:val="18"/>
                <w:szCs w:val="18"/>
                <w:lang w:eastAsia="en-AU"/>
              </w:rPr>
              <w:t xml:space="preserve"> undergo</w:t>
            </w:r>
            <w:r w:rsidR="2DC97DBD" w:rsidRPr="23D255B7">
              <w:rPr>
                <w:rFonts w:ascii="Arial Narrow" w:eastAsia="Times New Roman" w:hAnsi="Arial Narrow" w:cs="Times New Roman"/>
                <w:color w:val="000000" w:themeColor="text1"/>
                <w:sz w:val="18"/>
                <w:szCs w:val="18"/>
                <w:lang w:eastAsia="en-AU"/>
              </w:rPr>
              <w:t>ing</w:t>
            </w:r>
            <w:r w:rsidRPr="23D255B7">
              <w:rPr>
                <w:rFonts w:ascii="Arial Narrow" w:eastAsia="Times New Roman" w:hAnsi="Arial Narrow" w:cs="Times New Roman"/>
                <w:color w:val="000000" w:themeColor="text1"/>
                <w:sz w:val="18"/>
                <w:szCs w:val="18"/>
                <w:lang w:eastAsia="en-AU"/>
              </w:rPr>
              <w:t xml:space="preserve"> extensive review</w:t>
            </w:r>
            <w:r w:rsidR="00913EBB">
              <w:rPr>
                <w:rFonts w:ascii="Arial Narrow" w:eastAsia="Times New Roman" w:hAnsi="Arial Narrow" w:cs="Times New Roman"/>
                <w:color w:val="000000" w:themeColor="text1"/>
                <w:sz w:val="18"/>
                <w:szCs w:val="18"/>
                <w:lang w:eastAsia="en-AU"/>
              </w:rPr>
              <w:t>.</w:t>
            </w:r>
            <w:r w:rsidRPr="23D255B7">
              <w:rPr>
                <w:rFonts w:ascii="Arial Narrow" w:eastAsia="Times New Roman" w:hAnsi="Arial Narrow" w:cs="Times New Roman"/>
                <w:color w:val="000000" w:themeColor="text1"/>
                <w:sz w:val="18"/>
                <w:szCs w:val="18"/>
                <w:lang w:eastAsia="en-AU"/>
              </w:rPr>
              <w:t xml:space="preserve"> </w:t>
            </w:r>
            <w:r w:rsidR="00913EBB">
              <w:rPr>
                <w:rFonts w:ascii="Arial Narrow" w:eastAsia="Times New Roman" w:hAnsi="Arial Narrow" w:cs="Times New Roman"/>
                <w:color w:val="000000" w:themeColor="text1"/>
                <w:sz w:val="18"/>
                <w:szCs w:val="18"/>
                <w:lang w:eastAsia="en-AU"/>
              </w:rPr>
              <w:t>W</w:t>
            </w:r>
            <w:r w:rsidR="542B2F4A" w:rsidRPr="23D255B7">
              <w:rPr>
                <w:rFonts w:ascii="Arial Narrow" w:eastAsia="Times New Roman" w:hAnsi="Arial Narrow" w:cs="Times New Roman"/>
                <w:color w:val="000000" w:themeColor="text1"/>
                <w:sz w:val="18"/>
                <w:szCs w:val="18"/>
                <w:lang w:eastAsia="en-AU"/>
              </w:rPr>
              <w:t xml:space="preserve">hen released, </w:t>
            </w:r>
            <w:r w:rsidR="00913EBB">
              <w:rPr>
                <w:rFonts w:ascii="Arial Narrow" w:eastAsia="Times New Roman" w:hAnsi="Arial Narrow" w:cs="Times New Roman"/>
                <w:color w:val="000000" w:themeColor="text1"/>
                <w:sz w:val="18"/>
                <w:szCs w:val="18"/>
                <w:lang w:eastAsia="en-AU"/>
              </w:rPr>
              <w:t xml:space="preserve">it </w:t>
            </w:r>
            <w:r w:rsidRPr="23D255B7">
              <w:rPr>
                <w:rFonts w:ascii="Arial Narrow" w:eastAsia="Times New Roman" w:hAnsi="Arial Narrow" w:cs="Times New Roman"/>
                <w:color w:val="000000" w:themeColor="text1"/>
                <w:sz w:val="18"/>
                <w:szCs w:val="18"/>
                <w:lang w:eastAsia="en-AU"/>
              </w:rPr>
              <w:t>will provide more detailed guidance</w:t>
            </w:r>
            <w:r w:rsidR="003224F4">
              <w:rPr>
                <w:rFonts w:ascii="Arial Narrow" w:eastAsia="Times New Roman" w:hAnsi="Arial Narrow" w:cs="Times New Roman"/>
                <w:color w:val="000000" w:themeColor="text1"/>
                <w:sz w:val="18"/>
                <w:szCs w:val="18"/>
                <w:lang w:eastAsia="en-AU"/>
              </w:rPr>
              <w:t>,</w:t>
            </w:r>
            <w:r w:rsidRPr="23D255B7">
              <w:rPr>
                <w:rFonts w:ascii="Arial Narrow" w:eastAsia="Times New Roman" w:hAnsi="Arial Narrow" w:cs="Times New Roman"/>
                <w:color w:val="000000" w:themeColor="text1"/>
                <w:sz w:val="18"/>
                <w:szCs w:val="18"/>
                <w:lang w:eastAsia="en-AU"/>
              </w:rPr>
              <w:t xml:space="preserve"> including</w:t>
            </w:r>
            <w:r w:rsidR="003224F4">
              <w:rPr>
                <w:rFonts w:ascii="Arial Narrow" w:eastAsia="Times New Roman" w:hAnsi="Arial Narrow" w:cs="Times New Roman"/>
                <w:color w:val="000000" w:themeColor="text1"/>
                <w:sz w:val="18"/>
                <w:szCs w:val="18"/>
                <w:lang w:eastAsia="en-AU"/>
              </w:rPr>
              <w:t xml:space="preserve"> the</w:t>
            </w:r>
            <w:r w:rsidRPr="23D255B7">
              <w:rPr>
                <w:rFonts w:ascii="Arial Narrow" w:eastAsia="Times New Roman" w:hAnsi="Arial Narrow" w:cs="Times New Roman"/>
                <w:color w:val="000000" w:themeColor="text1"/>
                <w:sz w:val="18"/>
                <w:szCs w:val="18"/>
                <w:lang w:eastAsia="en-AU"/>
              </w:rPr>
              <w:t xml:space="preserve"> suggested timing of vaccination</w:t>
            </w:r>
            <w:r w:rsidR="002B3226" w:rsidRPr="23D255B7">
              <w:rPr>
                <w:rFonts w:ascii="Arial Narrow" w:eastAsia="Times New Roman" w:hAnsi="Arial Narrow" w:cs="Times New Roman"/>
                <w:color w:val="000000" w:themeColor="text1"/>
                <w:sz w:val="18"/>
                <w:szCs w:val="18"/>
                <w:lang w:eastAsia="en-AU"/>
              </w:rPr>
              <w:t xml:space="preserve"> prior to anticipated </w:t>
            </w:r>
            <w:r w:rsidR="00F542EA" w:rsidRPr="23D255B7">
              <w:rPr>
                <w:rFonts w:ascii="Arial Narrow" w:eastAsia="Times New Roman" w:hAnsi="Arial Narrow" w:cs="Times New Roman"/>
                <w:color w:val="000000" w:themeColor="text1"/>
                <w:sz w:val="18"/>
                <w:szCs w:val="18"/>
                <w:lang w:eastAsia="en-AU"/>
              </w:rPr>
              <w:t>immunosuppression</w:t>
            </w:r>
            <w:r w:rsidR="002B3226" w:rsidRPr="23D255B7">
              <w:rPr>
                <w:rFonts w:ascii="Arial Narrow" w:eastAsia="Times New Roman" w:hAnsi="Arial Narrow" w:cs="Times New Roman"/>
                <w:color w:val="000000" w:themeColor="text1"/>
                <w:sz w:val="18"/>
                <w:szCs w:val="18"/>
                <w:lang w:eastAsia="en-AU"/>
              </w:rPr>
              <w:t>.</w:t>
            </w:r>
          </w:p>
        </w:tc>
      </w:tr>
      <w:tr w:rsidR="00E77FAE" w:rsidRPr="00BB2610" w14:paraId="2EC465CB" w14:textId="77777777" w:rsidTr="5042C70E">
        <w:trPr>
          <w:cantSplit/>
          <w:trHeight w:val="371"/>
          <w:jc w:val="center"/>
        </w:trPr>
        <w:tc>
          <w:tcPr>
            <w:tcW w:w="567" w:type="dxa"/>
          </w:tcPr>
          <w:p w14:paraId="4DB6CFF6" w14:textId="1829320B" w:rsidR="00E77FAE" w:rsidRPr="007401E8" w:rsidRDefault="00E77FAE" w:rsidP="00E77FAE">
            <w:pPr>
              <w:rPr>
                <w:rFonts w:ascii="Arial Narrow" w:eastAsia="Times New Roman" w:hAnsi="Arial Narrow" w:cs="Times New Roman"/>
                <w:color w:val="000000"/>
                <w:sz w:val="18"/>
                <w:szCs w:val="18"/>
                <w:lang w:eastAsia="en-AU"/>
              </w:rPr>
            </w:pPr>
            <w:r w:rsidRPr="007401E8">
              <w:rPr>
                <w:rFonts w:ascii="Arial Narrow" w:eastAsia="Times New Roman" w:hAnsi="Arial Narrow" w:cs="Times New Roman"/>
                <w:color w:val="000000"/>
                <w:sz w:val="18"/>
                <w:szCs w:val="18"/>
                <w:lang w:eastAsia="en-AU"/>
              </w:rPr>
              <w:lastRenderedPageBreak/>
              <w:t>9</w:t>
            </w:r>
          </w:p>
        </w:tc>
        <w:tc>
          <w:tcPr>
            <w:tcW w:w="1843" w:type="dxa"/>
          </w:tcPr>
          <w:p w14:paraId="7954F5BE" w14:textId="4C7900E8" w:rsidR="00E77FAE" w:rsidRPr="007401E8" w:rsidRDefault="00E77FAE" w:rsidP="00E77FAE">
            <w:pPr>
              <w:rPr>
                <w:rFonts w:ascii="Arial Narrow" w:hAnsi="Arial Narrow" w:cs="Calibri"/>
                <w:color w:val="000000"/>
                <w:sz w:val="18"/>
                <w:szCs w:val="18"/>
              </w:rPr>
            </w:pPr>
            <w:r w:rsidRPr="007401E8">
              <w:rPr>
                <w:rFonts w:ascii="Arial Narrow" w:hAnsi="Arial Narrow" w:cs="Calibri"/>
                <w:color w:val="000000"/>
                <w:sz w:val="18"/>
                <w:szCs w:val="18"/>
              </w:rPr>
              <w:t>Queensland Health Immunisation Program, Communicable Diseases, Queensland Public Health and Scientific Services</w:t>
            </w:r>
          </w:p>
        </w:tc>
        <w:tc>
          <w:tcPr>
            <w:tcW w:w="6096" w:type="dxa"/>
          </w:tcPr>
          <w:p w14:paraId="06EA637B" w14:textId="77777777" w:rsidR="00E77FAE" w:rsidRDefault="00E77FAE" w:rsidP="00E77FAE">
            <w:pPr>
              <w:autoSpaceDE w:val="0"/>
              <w:autoSpaceDN w:val="0"/>
              <w:adjustRightInd w:val="0"/>
              <w:rPr>
                <w:rFonts w:ascii="Arial Narrow" w:hAnsi="Arial Narrow" w:cs="Calibri"/>
                <w:color w:val="000000"/>
                <w:sz w:val="18"/>
                <w:szCs w:val="18"/>
              </w:rPr>
            </w:pPr>
            <w:r w:rsidRPr="00E77FAE">
              <w:rPr>
                <w:rFonts w:ascii="Arial Narrow" w:hAnsi="Arial Narrow" w:cs="Calibri"/>
                <w:color w:val="000000"/>
                <w:sz w:val="18"/>
                <w:szCs w:val="18"/>
              </w:rPr>
              <w:t>There are no additional concerns, risks or unintended consequences identified relating to the proposed changes other than those already listed in the consultation paper.</w:t>
            </w:r>
          </w:p>
          <w:p w14:paraId="6AD4E855" w14:textId="77777777" w:rsidR="00E77FAE" w:rsidRDefault="00E77FAE" w:rsidP="00E77FAE">
            <w:pPr>
              <w:autoSpaceDE w:val="0"/>
              <w:autoSpaceDN w:val="0"/>
              <w:adjustRightInd w:val="0"/>
              <w:rPr>
                <w:rFonts w:ascii="Arial Narrow" w:hAnsi="Arial Narrow" w:cs="Calibri"/>
                <w:color w:val="000000"/>
                <w:sz w:val="18"/>
                <w:szCs w:val="18"/>
              </w:rPr>
            </w:pPr>
          </w:p>
          <w:p w14:paraId="4B647102" w14:textId="795BB370" w:rsidR="00E77FAE" w:rsidRPr="004430ED" w:rsidRDefault="00E77FAE" w:rsidP="00E77FAE">
            <w:pPr>
              <w:autoSpaceDE w:val="0"/>
              <w:autoSpaceDN w:val="0"/>
              <w:adjustRightInd w:val="0"/>
              <w:rPr>
                <w:rFonts w:ascii="Arial Narrow" w:hAnsi="Arial Narrow" w:cs="Calibri"/>
                <w:color w:val="000000"/>
                <w:sz w:val="18"/>
                <w:szCs w:val="18"/>
              </w:rPr>
            </w:pPr>
            <w:r>
              <w:rPr>
                <w:rFonts w:ascii="Arial Narrow" w:hAnsi="Arial Narrow" w:cs="Calibri"/>
                <w:color w:val="000000"/>
                <w:sz w:val="18"/>
                <w:szCs w:val="18"/>
              </w:rPr>
              <w:t>Nil</w:t>
            </w:r>
            <w:r w:rsidR="003224F4">
              <w:rPr>
                <w:rFonts w:ascii="Arial Narrow" w:hAnsi="Arial Narrow" w:cs="Calibri"/>
                <w:color w:val="000000"/>
                <w:sz w:val="18"/>
                <w:szCs w:val="18"/>
              </w:rPr>
              <w:t>.</w:t>
            </w:r>
          </w:p>
        </w:tc>
        <w:tc>
          <w:tcPr>
            <w:tcW w:w="2126" w:type="dxa"/>
          </w:tcPr>
          <w:p w14:paraId="4CE6F247" w14:textId="21A3ADC0" w:rsidR="00E77FAE" w:rsidRDefault="00E77FAE" w:rsidP="00E77FAE">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675044A6" w14:textId="77777777" w:rsidR="00E77FAE" w:rsidRPr="2753B41A" w:rsidRDefault="00E77FAE" w:rsidP="00E77FAE">
            <w:pPr>
              <w:rPr>
                <w:rFonts w:ascii="Arial Narrow" w:eastAsia="Times New Roman" w:hAnsi="Arial Narrow" w:cs="Times New Roman"/>
                <w:b/>
                <w:bCs/>
                <w:color w:val="000000" w:themeColor="text1"/>
                <w:sz w:val="18"/>
                <w:szCs w:val="18"/>
                <w:lang w:eastAsia="en-AU"/>
              </w:rPr>
            </w:pPr>
          </w:p>
        </w:tc>
        <w:tc>
          <w:tcPr>
            <w:tcW w:w="3463" w:type="dxa"/>
          </w:tcPr>
          <w:p w14:paraId="0D6675DD" w14:textId="232459A3" w:rsidR="00E77FAE" w:rsidRPr="00E77FAE" w:rsidRDefault="00E77FAE" w:rsidP="00E77FAE">
            <w:pPr>
              <w:rPr>
                <w:rFonts w:ascii="Arial Narrow" w:eastAsia="Times New Roman" w:hAnsi="Arial Narrow" w:cs="Times New Roman"/>
                <w:color w:val="000000"/>
                <w:sz w:val="18"/>
                <w:szCs w:val="18"/>
                <w:lang w:eastAsia="en-AU"/>
              </w:rPr>
            </w:pPr>
            <w:r w:rsidRPr="0067686B">
              <w:rPr>
                <w:rFonts w:ascii="Arial Narrow" w:eastAsia="Times New Roman" w:hAnsi="Arial Narrow" w:cs="Times New Roman"/>
                <w:color w:val="000000"/>
                <w:sz w:val="18"/>
                <w:szCs w:val="18"/>
                <w:lang w:eastAsia="en-AU"/>
              </w:rPr>
              <w:t>Comment noted with thanks.</w:t>
            </w:r>
          </w:p>
        </w:tc>
      </w:tr>
      <w:tr w:rsidR="001A02D0" w:rsidRPr="00BB2610" w14:paraId="5A042D2F" w14:textId="77777777" w:rsidTr="5042C70E">
        <w:trPr>
          <w:cantSplit/>
          <w:trHeight w:val="371"/>
          <w:jc w:val="center"/>
        </w:trPr>
        <w:tc>
          <w:tcPr>
            <w:tcW w:w="567" w:type="dxa"/>
          </w:tcPr>
          <w:p w14:paraId="7BC2769B" w14:textId="031ABB40" w:rsidR="001A02D0" w:rsidRDefault="001A02D0"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10a</w:t>
            </w:r>
          </w:p>
        </w:tc>
        <w:tc>
          <w:tcPr>
            <w:tcW w:w="1843" w:type="dxa"/>
          </w:tcPr>
          <w:p w14:paraId="6E4D003B" w14:textId="0F731DCC" w:rsidR="001A02D0" w:rsidRPr="00C86D61" w:rsidRDefault="001A02D0" w:rsidP="001A02D0">
            <w:pPr>
              <w:rPr>
                <w:rFonts w:ascii="Arial Narrow" w:hAnsi="Arial Narrow" w:cs="Calibri"/>
                <w:color w:val="000000"/>
                <w:sz w:val="18"/>
                <w:szCs w:val="18"/>
              </w:rPr>
            </w:pPr>
            <w:r>
              <w:rPr>
                <w:rFonts w:ascii="Arial Narrow" w:hAnsi="Arial Narrow" w:cs="Calibri"/>
                <w:color w:val="000000"/>
                <w:sz w:val="18"/>
                <w:szCs w:val="18"/>
              </w:rPr>
              <w:t>Individual</w:t>
            </w:r>
          </w:p>
        </w:tc>
        <w:tc>
          <w:tcPr>
            <w:tcW w:w="6096" w:type="dxa"/>
          </w:tcPr>
          <w:p w14:paraId="3C4DD60A" w14:textId="2BEFA3B0" w:rsidR="001A02D0" w:rsidRPr="00C37E43" w:rsidRDefault="001A02D0" w:rsidP="001A02D0">
            <w:pPr>
              <w:autoSpaceDE w:val="0"/>
              <w:autoSpaceDN w:val="0"/>
              <w:adjustRightInd w:val="0"/>
              <w:rPr>
                <w:rFonts w:ascii="Arial Narrow" w:hAnsi="Arial Narrow" w:cs="Calibri"/>
                <w:color w:val="000000"/>
                <w:sz w:val="18"/>
                <w:szCs w:val="18"/>
              </w:rPr>
            </w:pPr>
            <w:r w:rsidRPr="00C37E43">
              <w:rPr>
                <w:rFonts w:ascii="Arial Narrow" w:hAnsi="Arial Narrow" w:cs="Calibri"/>
                <w:color w:val="000000"/>
                <w:sz w:val="18"/>
                <w:szCs w:val="18"/>
              </w:rPr>
              <w:t>The recommendation to remove all information regarding Zostavax is welcome.</w:t>
            </w:r>
          </w:p>
          <w:p w14:paraId="11191B72" w14:textId="77777777" w:rsidR="001A02D0" w:rsidRPr="00C37E43" w:rsidRDefault="001A02D0" w:rsidP="001A02D0">
            <w:pPr>
              <w:autoSpaceDE w:val="0"/>
              <w:autoSpaceDN w:val="0"/>
              <w:adjustRightInd w:val="0"/>
              <w:rPr>
                <w:rFonts w:ascii="Arial Narrow" w:hAnsi="Arial Narrow" w:cs="Calibri"/>
                <w:color w:val="000000"/>
                <w:sz w:val="18"/>
                <w:szCs w:val="18"/>
              </w:rPr>
            </w:pPr>
          </w:p>
          <w:p w14:paraId="1B0ED53E" w14:textId="7AE82EE1" w:rsidR="001A02D0" w:rsidRPr="00E77FAE" w:rsidRDefault="001A02D0" w:rsidP="001A02D0">
            <w:pPr>
              <w:autoSpaceDE w:val="0"/>
              <w:autoSpaceDN w:val="0"/>
              <w:adjustRightInd w:val="0"/>
              <w:rPr>
                <w:rFonts w:ascii="Arial Narrow" w:hAnsi="Arial Narrow" w:cs="Calibri"/>
                <w:color w:val="000000"/>
                <w:sz w:val="18"/>
                <w:szCs w:val="18"/>
              </w:rPr>
            </w:pPr>
          </w:p>
        </w:tc>
        <w:tc>
          <w:tcPr>
            <w:tcW w:w="2126" w:type="dxa"/>
          </w:tcPr>
          <w:p w14:paraId="037CE80F" w14:textId="4EC5C1C5" w:rsidR="001A02D0" w:rsidRDefault="001A02D0" w:rsidP="001A02D0">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23175E1A" w14:textId="77777777" w:rsidR="001A02D0" w:rsidRPr="2753B41A" w:rsidRDefault="001A02D0" w:rsidP="001A02D0">
            <w:pPr>
              <w:rPr>
                <w:rFonts w:ascii="Arial Narrow" w:eastAsia="Times New Roman" w:hAnsi="Arial Narrow" w:cs="Times New Roman"/>
                <w:b/>
                <w:bCs/>
                <w:color w:val="000000" w:themeColor="text1"/>
                <w:sz w:val="18"/>
                <w:szCs w:val="18"/>
                <w:lang w:eastAsia="en-AU"/>
              </w:rPr>
            </w:pPr>
          </w:p>
        </w:tc>
        <w:tc>
          <w:tcPr>
            <w:tcW w:w="3463" w:type="dxa"/>
          </w:tcPr>
          <w:p w14:paraId="5281D639" w14:textId="69DF34C7" w:rsidR="001A02D0" w:rsidRPr="0067686B" w:rsidRDefault="001A02D0" w:rsidP="001A02D0">
            <w:pPr>
              <w:rPr>
                <w:rFonts w:ascii="Arial Narrow" w:eastAsia="Times New Roman" w:hAnsi="Arial Narrow" w:cs="Times New Roman"/>
                <w:color w:val="000000"/>
                <w:sz w:val="18"/>
                <w:szCs w:val="18"/>
                <w:lang w:eastAsia="en-AU"/>
              </w:rPr>
            </w:pPr>
            <w:r w:rsidRPr="0067686B">
              <w:rPr>
                <w:rFonts w:ascii="Arial Narrow" w:eastAsia="Times New Roman" w:hAnsi="Arial Narrow" w:cs="Times New Roman"/>
                <w:color w:val="000000"/>
                <w:sz w:val="18"/>
                <w:szCs w:val="18"/>
                <w:lang w:eastAsia="en-AU"/>
              </w:rPr>
              <w:t>Comment noted with thanks.</w:t>
            </w:r>
          </w:p>
        </w:tc>
      </w:tr>
      <w:tr w:rsidR="001A02D0" w:rsidRPr="00BB2610" w14:paraId="3210BAEA" w14:textId="77777777" w:rsidTr="5042C70E">
        <w:trPr>
          <w:cantSplit/>
          <w:trHeight w:val="371"/>
          <w:jc w:val="center"/>
        </w:trPr>
        <w:tc>
          <w:tcPr>
            <w:tcW w:w="567" w:type="dxa"/>
          </w:tcPr>
          <w:p w14:paraId="4017C45C" w14:textId="27F2B7ED" w:rsidR="001A02D0" w:rsidRDefault="001A02D0"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10b</w:t>
            </w:r>
          </w:p>
        </w:tc>
        <w:tc>
          <w:tcPr>
            <w:tcW w:w="1843" w:type="dxa"/>
          </w:tcPr>
          <w:p w14:paraId="6AD4D6F5" w14:textId="77777777" w:rsidR="001A02D0" w:rsidRDefault="001A02D0" w:rsidP="001A02D0">
            <w:pPr>
              <w:rPr>
                <w:rFonts w:ascii="Arial Narrow" w:hAnsi="Arial Narrow" w:cs="Calibri"/>
                <w:color w:val="000000"/>
                <w:sz w:val="18"/>
                <w:szCs w:val="18"/>
              </w:rPr>
            </w:pPr>
          </w:p>
        </w:tc>
        <w:tc>
          <w:tcPr>
            <w:tcW w:w="6096" w:type="dxa"/>
          </w:tcPr>
          <w:p w14:paraId="662FA3A7" w14:textId="62AB0F4B" w:rsidR="001A02D0" w:rsidRPr="00C37E43" w:rsidRDefault="001A02D0" w:rsidP="001A02D0">
            <w:pPr>
              <w:autoSpaceDE w:val="0"/>
              <w:autoSpaceDN w:val="0"/>
              <w:adjustRightInd w:val="0"/>
              <w:rPr>
                <w:rFonts w:ascii="Arial Narrow" w:hAnsi="Arial Narrow" w:cs="Calibri"/>
                <w:color w:val="000000"/>
                <w:sz w:val="18"/>
                <w:szCs w:val="18"/>
              </w:rPr>
            </w:pPr>
            <w:r w:rsidRPr="00C37E43">
              <w:rPr>
                <w:rFonts w:ascii="Arial Narrow" w:hAnsi="Arial Narrow" w:cs="Calibri"/>
                <w:color w:val="000000"/>
                <w:sz w:val="18"/>
                <w:szCs w:val="18"/>
              </w:rPr>
              <w:t>The following point may cause concern with vaccination providers:</w:t>
            </w:r>
            <w:r w:rsidR="00A248EB">
              <w:rPr>
                <w:rFonts w:ascii="Arial Narrow" w:hAnsi="Arial Narrow" w:cs="Calibri"/>
                <w:color w:val="000000"/>
                <w:sz w:val="18"/>
                <w:szCs w:val="18"/>
              </w:rPr>
              <w:t xml:space="preserve"> </w:t>
            </w:r>
            <w:r w:rsidR="001A20FC">
              <w:rPr>
                <w:rFonts w:ascii="Arial Narrow" w:hAnsi="Arial Narrow" w:cs="Calibri"/>
                <w:color w:val="000000"/>
                <w:sz w:val="18"/>
                <w:szCs w:val="18"/>
              </w:rPr>
              <w:t>‘</w:t>
            </w:r>
            <w:r w:rsidRPr="00C37E43">
              <w:rPr>
                <w:rFonts w:ascii="Arial Narrow" w:hAnsi="Arial Narrow" w:cs="Calibri"/>
                <w:color w:val="000000"/>
                <w:sz w:val="18"/>
                <w:szCs w:val="18"/>
              </w:rPr>
              <w:t>Household contacts who are immunocompromised – people aged ≥50 years who are household contacts of a person who is immunocompromised or shortly expected to become immunocompromised</w:t>
            </w:r>
            <w:r w:rsidR="00AA3C76">
              <w:rPr>
                <w:rFonts w:ascii="Arial Narrow" w:hAnsi="Arial Narrow" w:cs="Calibri"/>
                <w:color w:val="000000"/>
                <w:sz w:val="18"/>
                <w:szCs w:val="18"/>
              </w:rPr>
              <w:t>.</w:t>
            </w:r>
            <w:r w:rsidR="001A20FC">
              <w:rPr>
                <w:rFonts w:ascii="Arial Narrow" w:hAnsi="Arial Narrow" w:cs="Calibri"/>
                <w:color w:val="000000"/>
                <w:sz w:val="18"/>
                <w:szCs w:val="18"/>
              </w:rPr>
              <w:t>’</w:t>
            </w:r>
            <w:r w:rsidR="00736D3F">
              <w:rPr>
                <w:rFonts w:ascii="Arial Narrow" w:hAnsi="Arial Narrow" w:cs="Calibri"/>
                <w:color w:val="000000"/>
                <w:sz w:val="18"/>
                <w:szCs w:val="18"/>
              </w:rPr>
              <w:t xml:space="preserve"> </w:t>
            </w:r>
            <w:r w:rsidRPr="00C37E43">
              <w:rPr>
                <w:rFonts w:ascii="Arial Narrow" w:hAnsi="Arial Narrow" w:cs="Calibri"/>
                <w:color w:val="000000"/>
                <w:sz w:val="18"/>
                <w:szCs w:val="18"/>
              </w:rPr>
              <w:t>The list of immunocompromising conditions is exceptionally narrow. A greater proportion of people who are immunocompromised include those who:</w:t>
            </w:r>
          </w:p>
          <w:p w14:paraId="4CA629A4" w14:textId="5776A56F" w:rsidR="001A02D0" w:rsidRPr="00C37E43" w:rsidRDefault="001A02D0" w:rsidP="00776ECB">
            <w:pPr>
              <w:numPr>
                <w:ilvl w:val="0"/>
                <w:numId w:val="8"/>
              </w:numPr>
              <w:autoSpaceDE w:val="0"/>
              <w:autoSpaceDN w:val="0"/>
              <w:adjustRightInd w:val="0"/>
              <w:ind w:left="173" w:hanging="173"/>
              <w:rPr>
                <w:rFonts w:ascii="Arial Narrow" w:hAnsi="Arial Narrow" w:cs="Calibri"/>
                <w:color w:val="000000"/>
                <w:sz w:val="18"/>
                <w:szCs w:val="18"/>
              </w:rPr>
            </w:pPr>
            <w:r w:rsidRPr="00C37E43">
              <w:rPr>
                <w:rFonts w:ascii="Arial Narrow" w:hAnsi="Arial Narrow" w:cs="Calibri"/>
                <w:color w:val="000000"/>
                <w:sz w:val="18"/>
                <w:szCs w:val="18"/>
              </w:rPr>
              <w:t xml:space="preserve">are receiving high-dose systemic immunosuppressive therapy, such as chemotherapy, radiation therapy or oral corticosteroids (≥20 mg per day of prednisolone </w:t>
            </w:r>
            <w:r w:rsidR="00364BE0">
              <w:rPr>
                <w:rFonts w:ascii="Arial Narrow" w:hAnsi="Arial Narrow" w:cs="Calibri"/>
                <w:color w:val="000000"/>
                <w:sz w:val="18"/>
                <w:szCs w:val="18"/>
              </w:rPr>
              <w:t xml:space="preserve">or </w:t>
            </w:r>
            <w:r w:rsidRPr="00C37E43">
              <w:rPr>
                <w:rFonts w:ascii="Arial Narrow" w:hAnsi="Arial Narrow" w:cs="Calibri"/>
                <w:color w:val="000000"/>
                <w:sz w:val="18"/>
                <w:szCs w:val="18"/>
              </w:rPr>
              <w:t>equivalent dose)</w:t>
            </w:r>
          </w:p>
          <w:p w14:paraId="1D98489B" w14:textId="34A8303E" w:rsidR="001A02D0" w:rsidRPr="00C37E43" w:rsidRDefault="001A02D0" w:rsidP="00776ECB">
            <w:pPr>
              <w:numPr>
                <w:ilvl w:val="0"/>
                <w:numId w:val="8"/>
              </w:numPr>
              <w:autoSpaceDE w:val="0"/>
              <w:autoSpaceDN w:val="0"/>
              <w:adjustRightInd w:val="0"/>
              <w:ind w:left="173" w:hanging="173"/>
              <w:rPr>
                <w:rFonts w:ascii="Arial Narrow" w:hAnsi="Arial Narrow" w:cs="Calibri"/>
                <w:color w:val="000000"/>
                <w:sz w:val="18"/>
                <w:szCs w:val="18"/>
              </w:rPr>
            </w:pPr>
            <w:r w:rsidRPr="00C37E43">
              <w:rPr>
                <w:rFonts w:ascii="Arial Narrow" w:hAnsi="Arial Narrow" w:cs="Calibri"/>
                <w:color w:val="000000"/>
                <w:sz w:val="18"/>
                <w:szCs w:val="18"/>
              </w:rPr>
              <w:t>are receiving biologic or targeted synthetic disease-modifying antirheumatic drugs (</w:t>
            </w:r>
            <w:proofErr w:type="spellStart"/>
            <w:r w:rsidRPr="00C37E43">
              <w:rPr>
                <w:rFonts w:ascii="Arial Narrow" w:hAnsi="Arial Narrow" w:cs="Calibri"/>
                <w:color w:val="000000"/>
                <w:sz w:val="18"/>
                <w:szCs w:val="18"/>
              </w:rPr>
              <w:t>bDMARDs</w:t>
            </w:r>
            <w:proofErr w:type="spellEnd"/>
            <w:r w:rsidRPr="00C37E43">
              <w:rPr>
                <w:rFonts w:ascii="Arial Narrow" w:hAnsi="Arial Narrow" w:cs="Calibri"/>
                <w:color w:val="000000"/>
                <w:sz w:val="18"/>
                <w:szCs w:val="18"/>
              </w:rPr>
              <w:t xml:space="preserve"> or </w:t>
            </w:r>
            <w:proofErr w:type="spellStart"/>
            <w:r w:rsidRPr="00C37E43">
              <w:rPr>
                <w:rFonts w:ascii="Arial Narrow" w:hAnsi="Arial Narrow" w:cs="Calibri"/>
                <w:color w:val="000000"/>
                <w:sz w:val="18"/>
                <w:szCs w:val="18"/>
              </w:rPr>
              <w:t>tsDMARDs</w:t>
            </w:r>
            <w:proofErr w:type="spellEnd"/>
            <w:r w:rsidRPr="00C37E43">
              <w:rPr>
                <w:rFonts w:ascii="Arial Narrow" w:hAnsi="Arial Narrow" w:cs="Calibri"/>
                <w:color w:val="000000"/>
                <w:sz w:val="18"/>
                <w:szCs w:val="18"/>
              </w:rPr>
              <w:t>)</w:t>
            </w:r>
          </w:p>
          <w:p w14:paraId="7626157B" w14:textId="334F780A" w:rsidR="001A02D0" w:rsidRPr="00C37E43" w:rsidRDefault="001A02D0" w:rsidP="00776ECB">
            <w:pPr>
              <w:numPr>
                <w:ilvl w:val="0"/>
                <w:numId w:val="8"/>
              </w:numPr>
              <w:autoSpaceDE w:val="0"/>
              <w:autoSpaceDN w:val="0"/>
              <w:adjustRightInd w:val="0"/>
              <w:ind w:left="173" w:hanging="173"/>
              <w:rPr>
                <w:rFonts w:ascii="Arial Narrow" w:hAnsi="Arial Narrow" w:cs="Calibri"/>
                <w:color w:val="000000"/>
                <w:sz w:val="18"/>
                <w:szCs w:val="18"/>
              </w:rPr>
            </w:pPr>
            <w:r w:rsidRPr="00C37E43">
              <w:rPr>
                <w:rFonts w:ascii="Arial Narrow" w:hAnsi="Arial Narrow" w:cs="Calibri"/>
                <w:color w:val="000000"/>
                <w:sz w:val="18"/>
                <w:szCs w:val="18"/>
              </w:rPr>
              <w:t>have malignant conditions of the reticuloendothelial system (such as lymphoma, leukaemia or Hodgkin disease, even if they are not receiving active treatment)</w:t>
            </w:r>
          </w:p>
          <w:p w14:paraId="2E131236" w14:textId="0ABCF659" w:rsidR="001A02D0" w:rsidRPr="00C37E43" w:rsidRDefault="001A02D0" w:rsidP="00776ECB">
            <w:pPr>
              <w:numPr>
                <w:ilvl w:val="0"/>
                <w:numId w:val="8"/>
              </w:numPr>
              <w:autoSpaceDE w:val="0"/>
              <w:autoSpaceDN w:val="0"/>
              <w:adjustRightInd w:val="0"/>
              <w:ind w:left="173" w:hanging="173"/>
              <w:rPr>
                <w:rFonts w:ascii="Arial Narrow" w:hAnsi="Arial Narrow" w:cs="Calibri"/>
                <w:color w:val="000000"/>
                <w:sz w:val="18"/>
                <w:szCs w:val="18"/>
              </w:rPr>
            </w:pPr>
            <w:r w:rsidRPr="00C37E43">
              <w:rPr>
                <w:rFonts w:ascii="Arial Narrow" w:hAnsi="Arial Narrow" w:cs="Calibri"/>
                <w:color w:val="000000"/>
                <w:sz w:val="18"/>
                <w:szCs w:val="18"/>
              </w:rPr>
              <w:t>have AIDS or symptomatic HIV infection</w:t>
            </w:r>
          </w:p>
          <w:p w14:paraId="2CAE6521" w14:textId="0E43583A" w:rsidR="001A02D0" w:rsidRPr="00C37E43" w:rsidRDefault="001A02D0" w:rsidP="00776ECB">
            <w:pPr>
              <w:numPr>
                <w:ilvl w:val="0"/>
                <w:numId w:val="8"/>
              </w:numPr>
              <w:autoSpaceDE w:val="0"/>
              <w:autoSpaceDN w:val="0"/>
              <w:adjustRightInd w:val="0"/>
              <w:ind w:left="173" w:hanging="173"/>
              <w:rPr>
                <w:rFonts w:ascii="Arial Narrow" w:hAnsi="Arial Narrow" w:cs="Calibri"/>
                <w:color w:val="000000"/>
                <w:sz w:val="18"/>
                <w:szCs w:val="18"/>
              </w:rPr>
            </w:pPr>
            <w:r w:rsidRPr="00C37E43">
              <w:rPr>
                <w:rFonts w:ascii="Arial Narrow" w:hAnsi="Arial Narrow" w:cs="Calibri"/>
                <w:color w:val="000000"/>
                <w:sz w:val="18"/>
                <w:szCs w:val="18"/>
              </w:rPr>
              <w:t>have similar immunocompromising conditions due to a disease or treatment</w:t>
            </w:r>
            <w:r w:rsidR="00CF1C0B">
              <w:rPr>
                <w:rFonts w:ascii="Arial Narrow" w:hAnsi="Arial Narrow" w:cs="Calibri"/>
                <w:color w:val="000000"/>
                <w:sz w:val="18"/>
                <w:szCs w:val="18"/>
              </w:rPr>
              <w:t>.</w:t>
            </w:r>
          </w:p>
          <w:p w14:paraId="396A6FB7" w14:textId="77777777" w:rsidR="001A02D0" w:rsidRPr="00C37E43" w:rsidRDefault="001A02D0" w:rsidP="001A02D0">
            <w:pPr>
              <w:autoSpaceDE w:val="0"/>
              <w:autoSpaceDN w:val="0"/>
              <w:adjustRightInd w:val="0"/>
              <w:rPr>
                <w:rFonts w:ascii="Arial Narrow" w:hAnsi="Arial Narrow" w:cs="Calibri"/>
                <w:color w:val="000000"/>
                <w:sz w:val="18"/>
                <w:szCs w:val="18"/>
              </w:rPr>
            </w:pPr>
          </w:p>
          <w:p w14:paraId="434C9952" w14:textId="6011B86D" w:rsidR="001A02D0" w:rsidRPr="00C37E43" w:rsidRDefault="001A02D0" w:rsidP="001A02D0">
            <w:pPr>
              <w:autoSpaceDE w:val="0"/>
              <w:autoSpaceDN w:val="0"/>
              <w:adjustRightInd w:val="0"/>
              <w:rPr>
                <w:rFonts w:ascii="Arial Narrow" w:hAnsi="Arial Narrow" w:cs="Calibri"/>
                <w:color w:val="000000"/>
                <w:sz w:val="18"/>
                <w:szCs w:val="18"/>
              </w:rPr>
            </w:pPr>
            <w:r w:rsidRPr="00C37E43">
              <w:rPr>
                <w:rFonts w:ascii="Arial Narrow" w:hAnsi="Arial Narrow" w:cs="Calibri"/>
                <w:color w:val="000000"/>
                <w:sz w:val="18"/>
                <w:szCs w:val="18"/>
              </w:rPr>
              <w:t>These individuals may or may not be healthy enough to be in the workforce and will likely remain unvaccinated due to the vaccine</w:t>
            </w:r>
            <w:r w:rsidR="000506E7">
              <w:rPr>
                <w:rFonts w:ascii="Arial Narrow" w:hAnsi="Arial Narrow" w:cs="Calibri"/>
                <w:color w:val="000000"/>
                <w:sz w:val="18"/>
                <w:szCs w:val="18"/>
              </w:rPr>
              <w:t>’s</w:t>
            </w:r>
            <w:r w:rsidRPr="00C37E43">
              <w:rPr>
                <w:rFonts w:ascii="Arial Narrow" w:hAnsi="Arial Narrow" w:cs="Calibri"/>
                <w:color w:val="000000"/>
                <w:sz w:val="18"/>
                <w:szCs w:val="18"/>
              </w:rPr>
              <w:t xml:space="preserve"> cost and its exclusion from the NIP.</w:t>
            </w:r>
          </w:p>
          <w:p w14:paraId="6CA2B075" w14:textId="489C5CC5" w:rsidR="001A02D0" w:rsidRPr="00C37E43" w:rsidRDefault="001A02D0" w:rsidP="001A02D0">
            <w:pPr>
              <w:autoSpaceDE w:val="0"/>
              <w:autoSpaceDN w:val="0"/>
              <w:adjustRightInd w:val="0"/>
              <w:rPr>
                <w:rFonts w:ascii="Arial Narrow" w:hAnsi="Arial Narrow" w:cs="Calibri"/>
                <w:color w:val="000000"/>
                <w:sz w:val="18"/>
                <w:szCs w:val="18"/>
              </w:rPr>
            </w:pPr>
            <w:r w:rsidRPr="00C37E43">
              <w:rPr>
                <w:rFonts w:ascii="Arial Narrow" w:hAnsi="Arial Narrow" w:cs="Calibri"/>
                <w:color w:val="000000"/>
                <w:sz w:val="18"/>
                <w:szCs w:val="18"/>
              </w:rPr>
              <w:t xml:space="preserve">Some of these individuals may be less than 18 years old and not able to receive </w:t>
            </w:r>
            <w:r w:rsidR="00FB1098">
              <w:rPr>
                <w:rFonts w:ascii="Arial Narrow" w:hAnsi="Arial Narrow" w:cs="Calibri"/>
                <w:color w:val="000000"/>
                <w:sz w:val="18"/>
                <w:szCs w:val="18"/>
              </w:rPr>
              <w:t>z</w:t>
            </w:r>
            <w:r w:rsidRPr="00C37E43">
              <w:rPr>
                <w:rFonts w:ascii="Arial Narrow" w:hAnsi="Arial Narrow" w:cs="Calibri"/>
                <w:color w:val="000000"/>
                <w:sz w:val="18"/>
                <w:szCs w:val="18"/>
              </w:rPr>
              <w:t>oster vaccine.</w:t>
            </w:r>
          </w:p>
          <w:p w14:paraId="38587842" w14:textId="77777777" w:rsidR="001A02D0" w:rsidRPr="00C37E43" w:rsidRDefault="001A02D0" w:rsidP="001A02D0">
            <w:pPr>
              <w:autoSpaceDE w:val="0"/>
              <w:autoSpaceDN w:val="0"/>
              <w:adjustRightInd w:val="0"/>
              <w:rPr>
                <w:rFonts w:ascii="Arial Narrow" w:hAnsi="Arial Narrow" w:cs="Calibri"/>
                <w:color w:val="000000"/>
                <w:sz w:val="18"/>
                <w:szCs w:val="18"/>
              </w:rPr>
            </w:pPr>
          </w:p>
          <w:p w14:paraId="350A4A47" w14:textId="7039C9DD" w:rsidR="001A02D0" w:rsidRPr="00C37E43" w:rsidRDefault="001A02D0" w:rsidP="001A02D0">
            <w:pPr>
              <w:autoSpaceDE w:val="0"/>
              <w:autoSpaceDN w:val="0"/>
              <w:adjustRightInd w:val="0"/>
              <w:rPr>
                <w:rFonts w:ascii="Arial Narrow" w:hAnsi="Arial Narrow" w:cs="Calibri"/>
                <w:color w:val="000000"/>
                <w:sz w:val="18"/>
                <w:szCs w:val="18"/>
              </w:rPr>
            </w:pPr>
            <w:r w:rsidRPr="00C37E43">
              <w:rPr>
                <w:rFonts w:ascii="Arial Narrow" w:hAnsi="Arial Narrow" w:cs="Calibri"/>
                <w:color w:val="000000"/>
                <w:sz w:val="18"/>
                <w:szCs w:val="18"/>
              </w:rPr>
              <w:t xml:space="preserve">Because of this, the recommendation should remain that household contacts </w:t>
            </w:r>
            <w:r w:rsidR="009E2F4A">
              <w:rPr>
                <w:rFonts w:ascii="Arial Narrow" w:hAnsi="Arial Narrow" w:cs="Calibri"/>
                <w:color w:val="000000"/>
                <w:sz w:val="18"/>
                <w:szCs w:val="18"/>
              </w:rPr>
              <w:t>‘</w:t>
            </w:r>
            <w:r w:rsidRPr="00C37E43">
              <w:rPr>
                <w:rFonts w:ascii="Arial Narrow" w:hAnsi="Arial Narrow" w:cs="Calibri"/>
                <w:color w:val="000000"/>
                <w:sz w:val="18"/>
                <w:szCs w:val="18"/>
              </w:rPr>
              <w:t xml:space="preserve">are recommended to receive </w:t>
            </w:r>
            <w:r w:rsidR="00FB1098">
              <w:rPr>
                <w:rFonts w:ascii="Arial Narrow" w:hAnsi="Arial Narrow" w:cs="Calibri"/>
                <w:color w:val="000000"/>
                <w:sz w:val="18"/>
                <w:szCs w:val="18"/>
              </w:rPr>
              <w:t>z</w:t>
            </w:r>
            <w:r w:rsidRPr="00C37E43">
              <w:rPr>
                <w:rFonts w:ascii="Arial Narrow" w:hAnsi="Arial Narrow" w:cs="Calibri"/>
                <w:color w:val="000000"/>
                <w:sz w:val="18"/>
                <w:szCs w:val="18"/>
              </w:rPr>
              <w:t>oster vaccine</w:t>
            </w:r>
            <w:r w:rsidR="009E2F4A">
              <w:rPr>
                <w:rFonts w:ascii="Arial Narrow" w:hAnsi="Arial Narrow" w:cs="Calibri"/>
                <w:color w:val="000000"/>
                <w:sz w:val="18"/>
                <w:szCs w:val="18"/>
              </w:rPr>
              <w:t>’</w:t>
            </w:r>
            <w:r w:rsidR="00C639B3">
              <w:rPr>
                <w:rFonts w:ascii="Arial Narrow" w:hAnsi="Arial Narrow" w:cs="Calibri"/>
                <w:color w:val="000000"/>
                <w:sz w:val="18"/>
                <w:szCs w:val="18"/>
              </w:rPr>
              <w:t>;</w:t>
            </w:r>
            <w:r w:rsidRPr="00C37E43">
              <w:rPr>
                <w:rFonts w:ascii="Arial Narrow" w:hAnsi="Arial Narrow" w:cs="Calibri"/>
                <w:color w:val="000000"/>
                <w:sz w:val="18"/>
                <w:szCs w:val="18"/>
              </w:rPr>
              <w:t xml:space="preserve"> </w:t>
            </w:r>
            <w:r w:rsidR="00C639B3">
              <w:rPr>
                <w:rFonts w:ascii="Arial Narrow" w:hAnsi="Arial Narrow" w:cs="Calibri"/>
                <w:color w:val="000000"/>
                <w:sz w:val="18"/>
                <w:szCs w:val="18"/>
              </w:rPr>
              <w:t>a</w:t>
            </w:r>
            <w:r w:rsidRPr="00C37E43">
              <w:rPr>
                <w:rFonts w:ascii="Arial Narrow" w:hAnsi="Arial Narrow" w:cs="Calibri"/>
                <w:color w:val="000000"/>
                <w:sz w:val="18"/>
                <w:szCs w:val="18"/>
              </w:rPr>
              <w:t xml:space="preserve">lternatively, </w:t>
            </w:r>
            <w:r w:rsidR="009E2F4A">
              <w:rPr>
                <w:rFonts w:ascii="Arial Narrow" w:hAnsi="Arial Narrow" w:cs="Calibri"/>
                <w:color w:val="000000"/>
                <w:sz w:val="18"/>
                <w:szCs w:val="18"/>
              </w:rPr>
              <w:t>‘</w:t>
            </w:r>
            <w:r w:rsidRPr="00C37E43">
              <w:rPr>
                <w:rFonts w:ascii="Arial Narrow" w:hAnsi="Arial Narrow" w:cs="Calibri"/>
                <w:color w:val="000000"/>
                <w:sz w:val="18"/>
                <w:szCs w:val="18"/>
              </w:rPr>
              <w:t xml:space="preserve">household contacts of immunocompromised individuals less than 18 years of age are recommended to receive </w:t>
            </w:r>
            <w:r w:rsidR="00FB1098">
              <w:rPr>
                <w:rFonts w:ascii="Arial Narrow" w:hAnsi="Arial Narrow" w:cs="Calibri"/>
                <w:color w:val="000000"/>
                <w:sz w:val="18"/>
                <w:szCs w:val="18"/>
              </w:rPr>
              <w:t>z</w:t>
            </w:r>
            <w:r w:rsidRPr="00C37E43">
              <w:rPr>
                <w:rFonts w:ascii="Arial Narrow" w:hAnsi="Arial Narrow" w:cs="Calibri"/>
                <w:color w:val="000000"/>
                <w:sz w:val="18"/>
                <w:szCs w:val="18"/>
              </w:rPr>
              <w:t>oster vaccine</w:t>
            </w:r>
            <w:r w:rsidR="009E2F4A">
              <w:rPr>
                <w:rFonts w:ascii="Arial Narrow" w:hAnsi="Arial Narrow" w:cs="Calibri"/>
                <w:color w:val="000000"/>
                <w:sz w:val="18"/>
                <w:szCs w:val="18"/>
              </w:rPr>
              <w:t>’.</w:t>
            </w:r>
          </w:p>
          <w:p w14:paraId="66D05883" w14:textId="77777777" w:rsidR="001A02D0" w:rsidRPr="00C37E43" w:rsidRDefault="001A02D0" w:rsidP="001A02D0">
            <w:pPr>
              <w:autoSpaceDE w:val="0"/>
              <w:autoSpaceDN w:val="0"/>
              <w:adjustRightInd w:val="0"/>
              <w:rPr>
                <w:rFonts w:ascii="Arial Narrow" w:hAnsi="Arial Narrow" w:cs="Calibri"/>
                <w:color w:val="000000"/>
                <w:sz w:val="18"/>
                <w:szCs w:val="18"/>
              </w:rPr>
            </w:pPr>
          </w:p>
          <w:p w14:paraId="61E087CF" w14:textId="02C38D25" w:rsidR="001A02D0" w:rsidRPr="00C37E43" w:rsidRDefault="001A02D0" w:rsidP="001A02D0">
            <w:pPr>
              <w:autoSpaceDE w:val="0"/>
              <w:autoSpaceDN w:val="0"/>
              <w:adjustRightInd w:val="0"/>
              <w:rPr>
                <w:rFonts w:ascii="Arial Narrow" w:hAnsi="Arial Narrow" w:cs="Calibri"/>
                <w:color w:val="000000"/>
                <w:sz w:val="18"/>
                <w:szCs w:val="18"/>
              </w:rPr>
            </w:pPr>
            <w:r w:rsidRPr="00C37E43">
              <w:rPr>
                <w:rFonts w:ascii="Arial Narrow" w:hAnsi="Arial Narrow" w:cs="Calibri"/>
                <w:color w:val="000000"/>
                <w:sz w:val="18"/>
                <w:szCs w:val="18"/>
              </w:rPr>
              <w:t>In my opinion the NIP should be expanded to include these conditions, or the vaccine</w:t>
            </w:r>
            <w:r w:rsidR="00AF51A8">
              <w:rPr>
                <w:rFonts w:ascii="Arial Narrow" w:hAnsi="Arial Narrow" w:cs="Calibri"/>
                <w:color w:val="000000"/>
                <w:sz w:val="18"/>
                <w:szCs w:val="18"/>
              </w:rPr>
              <w:t xml:space="preserve"> should</w:t>
            </w:r>
            <w:r w:rsidRPr="00C37E43">
              <w:rPr>
                <w:rFonts w:ascii="Arial Narrow" w:hAnsi="Arial Narrow" w:cs="Calibri"/>
                <w:color w:val="000000"/>
                <w:sz w:val="18"/>
                <w:szCs w:val="18"/>
              </w:rPr>
              <w:t xml:space="preserve"> be available at lower cost on an 'Authority Script' or </w:t>
            </w:r>
            <w:r w:rsidR="00AF51A8">
              <w:rPr>
                <w:rFonts w:ascii="Arial Narrow" w:hAnsi="Arial Narrow" w:cs="Calibri"/>
                <w:color w:val="000000"/>
                <w:sz w:val="18"/>
                <w:szCs w:val="18"/>
              </w:rPr>
              <w:t>be</w:t>
            </w:r>
            <w:r w:rsidRPr="00C37E43">
              <w:rPr>
                <w:rFonts w:ascii="Arial Narrow" w:hAnsi="Arial Narrow" w:cs="Calibri"/>
                <w:color w:val="000000"/>
                <w:sz w:val="18"/>
                <w:szCs w:val="18"/>
              </w:rPr>
              <w:t xml:space="preserve"> PBS</w:t>
            </w:r>
            <w:r w:rsidR="00AF51A8">
              <w:rPr>
                <w:rFonts w:ascii="Arial Narrow" w:hAnsi="Arial Narrow" w:cs="Calibri"/>
                <w:color w:val="000000"/>
                <w:sz w:val="18"/>
                <w:szCs w:val="18"/>
              </w:rPr>
              <w:t>-</w:t>
            </w:r>
            <w:r w:rsidRPr="00C37E43">
              <w:rPr>
                <w:rFonts w:ascii="Arial Narrow" w:hAnsi="Arial Narrow" w:cs="Calibri"/>
                <w:color w:val="000000"/>
                <w:sz w:val="18"/>
                <w:szCs w:val="18"/>
              </w:rPr>
              <w:t>listed so</w:t>
            </w:r>
            <w:r w:rsidR="00AF51A8">
              <w:rPr>
                <w:rFonts w:ascii="Arial Narrow" w:hAnsi="Arial Narrow" w:cs="Calibri"/>
                <w:color w:val="000000"/>
                <w:sz w:val="18"/>
                <w:szCs w:val="18"/>
              </w:rPr>
              <w:t xml:space="preserve"> it</w:t>
            </w:r>
            <w:r w:rsidRPr="00C37E43">
              <w:rPr>
                <w:rFonts w:ascii="Arial Narrow" w:hAnsi="Arial Narrow" w:cs="Calibri"/>
                <w:color w:val="000000"/>
                <w:sz w:val="18"/>
                <w:szCs w:val="18"/>
              </w:rPr>
              <w:t xml:space="preserve"> is more affordable for those on a </w:t>
            </w:r>
            <w:r w:rsidR="00F43E3A">
              <w:rPr>
                <w:rFonts w:ascii="Arial Narrow" w:hAnsi="Arial Narrow" w:cs="Calibri"/>
                <w:color w:val="000000"/>
                <w:sz w:val="18"/>
                <w:szCs w:val="18"/>
              </w:rPr>
              <w:t>h</w:t>
            </w:r>
            <w:r w:rsidRPr="00C37E43">
              <w:rPr>
                <w:rFonts w:ascii="Arial Narrow" w:hAnsi="Arial Narrow" w:cs="Calibri"/>
                <w:color w:val="000000"/>
                <w:sz w:val="18"/>
                <w:szCs w:val="18"/>
              </w:rPr>
              <w:t xml:space="preserve">ealth </w:t>
            </w:r>
            <w:r w:rsidR="00F43E3A">
              <w:rPr>
                <w:rFonts w:ascii="Arial Narrow" w:hAnsi="Arial Narrow" w:cs="Calibri"/>
                <w:color w:val="000000"/>
                <w:sz w:val="18"/>
                <w:szCs w:val="18"/>
              </w:rPr>
              <w:t>c</w:t>
            </w:r>
            <w:r w:rsidRPr="00C37E43">
              <w:rPr>
                <w:rFonts w:ascii="Arial Narrow" w:hAnsi="Arial Narrow" w:cs="Calibri"/>
                <w:color w:val="000000"/>
                <w:sz w:val="18"/>
                <w:szCs w:val="18"/>
              </w:rPr>
              <w:t xml:space="preserve">are </w:t>
            </w:r>
            <w:r w:rsidR="00F43E3A">
              <w:rPr>
                <w:rFonts w:ascii="Arial Narrow" w:hAnsi="Arial Narrow" w:cs="Calibri"/>
                <w:color w:val="000000"/>
                <w:sz w:val="18"/>
                <w:szCs w:val="18"/>
              </w:rPr>
              <w:t>c</w:t>
            </w:r>
            <w:r w:rsidRPr="00C37E43">
              <w:rPr>
                <w:rFonts w:ascii="Arial Narrow" w:hAnsi="Arial Narrow" w:cs="Calibri"/>
                <w:color w:val="000000"/>
                <w:sz w:val="18"/>
                <w:szCs w:val="18"/>
              </w:rPr>
              <w:t>ard at the very least.</w:t>
            </w:r>
          </w:p>
          <w:p w14:paraId="02477788" w14:textId="77777777" w:rsidR="001A02D0" w:rsidRPr="00C37E43" w:rsidRDefault="001A02D0" w:rsidP="001A02D0">
            <w:pPr>
              <w:autoSpaceDE w:val="0"/>
              <w:autoSpaceDN w:val="0"/>
              <w:adjustRightInd w:val="0"/>
              <w:rPr>
                <w:rFonts w:ascii="Arial Narrow" w:hAnsi="Arial Narrow" w:cs="Calibri"/>
                <w:color w:val="000000"/>
                <w:sz w:val="18"/>
                <w:szCs w:val="18"/>
              </w:rPr>
            </w:pPr>
          </w:p>
        </w:tc>
        <w:tc>
          <w:tcPr>
            <w:tcW w:w="2126" w:type="dxa"/>
          </w:tcPr>
          <w:p w14:paraId="08B11492" w14:textId="6F1ECC42" w:rsidR="002B3226" w:rsidRDefault="002B3226" w:rsidP="002B3226">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0AC15FEC" w14:textId="653A4D37" w:rsidR="001A02D0" w:rsidRPr="2753B41A" w:rsidRDefault="001A02D0" w:rsidP="001A02D0">
            <w:pPr>
              <w:rPr>
                <w:rFonts w:ascii="Arial Narrow" w:eastAsia="Times New Roman" w:hAnsi="Arial Narrow" w:cs="Times New Roman"/>
                <w:b/>
                <w:bCs/>
                <w:color w:val="000000" w:themeColor="text1"/>
                <w:sz w:val="18"/>
                <w:szCs w:val="18"/>
                <w:lang w:eastAsia="en-AU"/>
              </w:rPr>
            </w:pPr>
          </w:p>
        </w:tc>
        <w:tc>
          <w:tcPr>
            <w:tcW w:w="3463" w:type="dxa"/>
          </w:tcPr>
          <w:p w14:paraId="243D66C2" w14:textId="2086F1E6" w:rsidR="00767F8F" w:rsidRDefault="00767F8F" w:rsidP="00767F8F">
            <w:pPr>
              <w:rPr>
                <w:rFonts w:ascii="Arial Narrow" w:eastAsia="Times New Roman" w:hAnsi="Arial Narrow" w:cs="Times New Roman"/>
                <w:color w:val="000000"/>
                <w:sz w:val="18"/>
                <w:szCs w:val="18"/>
                <w:lang w:eastAsia="en-AU"/>
              </w:rPr>
            </w:pPr>
            <w:r w:rsidRPr="00512671">
              <w:rPr>
                <w:rFonts w:ascii="Arial Narrow" w:eastAsia="Times New Roman" w:hAnsi="Arial Narrow" w:cs="Times New Roman"/>
                <w:color w:val="000000"/>
                <w:sz w:val="18"/>
                <w:szCs w:val="18"/>
                <w:lang w:eastAsia="en-AU"/>
              </w:rPr>
              <w:t>In September 2024</w:t>
            </w:r>
            <w:r w:rsidR="00943DF6">
              <w:rPr>
                <w:rFonts w:ascii="Arial Narrow" w:eastAsia="Times New Roman" w:hAnsi="Arial Narrow" w:cs="Times New Roman"/>
                <w:color w:val="000000"/>
                <w:sz w:val="18"/>
                <w:szCs w:val="18"/>
                <w:lang w:eastAsia="en-AU"/>
              </w:rPr>
              <w:t>,</w:t>
            </w:r>
            <w:r w:rsidRPr="00512671">
              <w:rPr>
                <w:rFonts w:ascii="Arial Narrow" w:eastAsia="Times New Roman" w:hAnsi="Arial Narrow" w:cs="Times New Roman"/>
                <w:color w:val="000000"/>
                <w:sz w:val="18"/>
                <w:szCs w:val="18"/>
                <w:lang w:eastAsia="en-AU"/>
              </w:rPr>
              <w:t xml:space="preserve"> there was an expansion </w:t>
            </w:r>
            <w:r w:rsidR="00994467">
              <w:rPr>
                <w:rFonts w:ascii="Arial Narrow" w:eastAsia="Times New Roman" w:hAnsi="Arial Narrow" w:cs="Times New Roman"/>
                <w:color w:val="000000"/>
                <w:sz w:val="18"/>
                <w:szCs w:val="18"/>
                <w:lang w:eastAsia="en-AU"/>
              </w:rPr>
              <w:t>of</w:t>
            </w:r>
            <w:r w:rsidRPr="00512671">
              <w:rPr>
                <w:rFonts w:ascii="Arial Narrow" w:eastAsia="Times New Roman" w:hAnsi="Arial Narrow" w:cs="Times New Roman"/>
                <w:color w:val="000000"/>
                <w:sz w:val="18"/>
                <w:szCs w:val="18"/>
                <w:lang w:eastAsia="en-AU"/>
              </w:rPr>
              <w:t xml:space="preserve"> the population funded </w:t>
            </w:r>
            <w:r w:rsidR="00F43E3A">
              <w:rPr>
                <w:rFonts w:ascii="Arial Narrow" w:eastAsia="Times New Roman" w:hAnsi="Arial Narrow" w:cs="Times New Roman"/>
                <w:color w:val="000000"/>
                <w:sz w:val="18"/>
                <w:szCs w:val="18"/>
                <w:lang w:eastAsia="en-AU"/>
              </w:rPr>
              <w:t xml:space="preserve">under the NIP </w:t>
            </w:r>
            <w:r w:rsidRPr="00512671">
              <w:rPr>
                <w:rFonts w:ascii="Arial Narrow" w:eastAsia="Times New Roman" w:hAnsi="Arial Narrow" w:cs="Times New Roman"/>
                <w:color w:val="000000"/>
                <w:sz w:val="18"/>
                <w:szCs w:val="18"/>
                <w:lang w:eastAsia="en-AU"/>
              </w:rPr>
              <w:t>to receive Shingrix to include a greater number of people who are immunocompromised</w:t>
            </w:r>
            <w:r w:rsidR="00BE2759">
              <w:rPr>
                <w:rFonts w:ascii="Arial Narrow" w:eastAsia="Times New Roman" w:hAnsi="Arial Narrow" w:cs="Times New Roman"/>
                <w:color w:val="000000"/>
                <w:sz w:val="18"/>
                <w:szCs w:val="18"/>
                <w:lang w:eastAsia="en-AU"/>
              </w:rPr>
              <w:t xml:space="preserve">. </w:t>
            </w:r>
          </w:p>
          <w:p w14:paraId="26C829C6" w14:textId="77777777" w:rsidR="007C3413" w:rsidRDefault="007C3413" w:rsidP="00767F8F">
            <w:pPr>
              <w:rPr>
                <w:rFonts w:ascii="Arial Narrow" w:eastAsia="Times New Roman" w:hAnsi="Arial Narrow" w:cs="Times New Roman"/>
                <w:color w:val="000000"/>
                <w:sz w:val="18"/>
                <w:szCs w:val="18"/>
                <w:lang w:eastAsia="en-AU"/>
              </w:rPr>
            </w:pPr>
          </w:p>
          <w:p w14:paraId="4E2B6E4E" w14:textId="3AE00946" w:rsidR="00E11B74" w:rsidRPr="005C6A32" w:rsidRDefault="007C3413" w:rsidP="00E11B74">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It is recommended that people who are immunocompromised be vaccinated directly</w:t>
            </w:r>
            <w:r w:rsidR="00E11B74">
              <w:rPr>
                <w:rFonts w:ascii="Arial Narrow" w:eastAsia="Times New Roman" w:hAnsi="Arial Narrow" w:cs="Times New Roman"/>
                <w:color w:val="000000"/>
                <w:sz w:val="18"/>
                <w:szCs w:val="18"/>
                <w:lang w:eastAsia="en-AU"/>
              </w:rPr>
              <w:t xml:space="preserve">. </w:t>
            </w:r>
            <w:r w:rsidR="00E11B74" w:rsidRPr="005C6A32">
              <w:rPr>
                <w:rFonts w:ascii="Arial Narrow" w:eastAsia="Times New Roman" w:hAnsi="Arial Narrow" w:cs="Times New Roman"/>
                <w:color w:val="000000"/>
                <w:sz w:val="18"/>
                <w:szCs w:val="18"/>
                <w:lang w:eastAsia="en-AU"/>
              </w:rPr>
              <w:t xml:space="preserve">The </w:t>
            </w:r>
            <w:r w:rsidR="002902A4">
              <w:rPr>
                <w:rFonts w:ascii="Arial Narrow" w:eastAsia="Times New Roman" w:hAnsi="Arial Narrow" w:cs="Times New Roman"/>
                <w:color w:val="000000"/>
                <w:sz w:val="18"/>
                <w:szCs w:val="18"/>
                <w:lang w:eastAsia="en-AU"/>
              </w:rPr>
              <w:t xml:space="preserve">specific </w:t>
            </w:r>
            <w:r w:rsidR="00E11B74" w:rsidRPr="005C6A32">
              <w:rPr>
                <w:rFonts w:ascii="Arial Narrow" w:eastAsia="Times New Roman" w:hAnsi="Arial Narrow" w:cs="Times New Roman"/>
                <w:color w:val="000000"/>
                <w:sz w:val="18"/>
                <w:szCs w:val="18"/>
                <w:lang w:eastAsia="en-AU"/>
              </w:rPr>
              <w:t xml:space="preserve">recommendation for household contacts to now be a consideration reflects the preference for immunocompromised people </w:t>
            </w:r>
            <w:r w:rsidR="007068F6" w:rsidRPr="005C6A32">
              <w:rPr>
                <w:rFonts w:ascii="Arial Narrow" w:eastAsia="Times New Roman" w:hAnsi="Arial Narrow" w:cs="Times New Roman"/>
                <w:color w:val="000000"/>
                <w:sz w:val="18"/>
                <w:szCs w:val="18"/>
                <w:lang w:eastAsia="en-AU"/>
              </w:rPr>
              <w:t xml:space="preserve">themselves </w:t>
            </w:r>
            <w:r w:rsidR="00E11B74" w:rsidRPr="005C6A32">
              <w:rPr>
                <w:rFonts w:ascii="Arial Narrow" w:eastAsia="Times New Roman" w:hAnsi="Arial Narrow" w:cs="Times New Roman"/>
                <w:color w:val="000000"/>
                <w:sz w:val="18"/>
                <w:szCs w:val="18"/>
                <w:lang w:eastAsia="en-AU"/>
              </w:rPr>
              <w:t>to receive the vaccine.</w:t>
            </w:r>
          </w:p>
          <w:p w14:paraId="73339407" w14:textId="77777777" w:rsidR="00E11B74" w:rsidRPr="005C6A32" w:rsidRDefault="00E11B74" w:rsidP="00E11B74">
            <w:pPr>
              <w:rPr>
                <w:rFonts w:ascii="Arial Narrow" w:eastAsia="Times New Roman" w:hAnsi="Arial Narrow" w:cs="Times New Roman"/>
                <w:color w:val="000000"/>
                <w:sz w:val="18"/>
                <w:szCs w:val="18"/>
                <w:lang w:eastAsia="en-AU"/>
              </w:rPr>
            </w:pPr>
          </w:p>
          <w:p w14:paraId="3789871A" w14:textId="6B7DDF70" w:rsidR="00CD08F0" w:rsidRPr="00CD08F0" w:rsidRDefault="00E11B74" w:rsidP="00CD08F0">
            <w:pPr>
              <w:rPr>
                <w:rFonts w:ascii="Arial Narrow" w:eastAsia="Times New Roman" w:hAnsi="Arial Narrow" w:cs="Times New Roman"/>
                <w:color w:val="000000"/>
                <w:sz w:val="18"/>
                <w:szCs w:val="18"/>
                <w:lang w:eastAsia="en-AU"/>
              </w:rPr>
            </w:pPr>
            <w:r w:rsidRPr="005C6A32">
              <w:rPr>
                <w:rFonts w:ascii="Arial Narrow" w:eastAsia="Times New Roman" w:hAnsi="Arial Narrow" w:cs="Times New Roman"/>
                <w:color w:val="000000"/>
                <w:sz w:val="18"/>
                <w:szCs w:val="18"/>
                <w:lang w:eastAsia="en-AU"/>
              </w:rPr>
              <w:t xml:space="preserve">Household contacts aged ≥50 </w:t>
            </w:r>
            <w:r w:rsidR="00651EFC">
              <w:rPr>
                <w:rFonts w:ascii="Arial Narrow" w:eastAsia="Times New Roman" w:hAnsi="Arial Narrow" w:cs="Times New Roman"/>
                <w:color w:val="000000"/>
                <w:sz w:val="18"/>
                <w:szCs w:val="18"/>
                <w:lang w:eastAsia="en-AU"/>
              </w:rPr>
              <w:t xml:space="preserve">years </w:t>
            </w:r>
            <w:r w:rsidRPr="005C6A32">
              <w:rPr>
                <w:rFonts w:ascii="Arial Narrow" w:eastAsia="Times New Roman" w:hAnsi="Arial Narrow" w:cs="Times New Roman"/>
                <w:color w:val="000000"/>
                <w:sz w:val="18"/>
                <w:szCs w:val="18"/>
                <w:lang w:eastAsia="en-AU"/>
              </w:rPr>
              <w:t xml:space="preserve">who wish to receive the vaccine can still consider the presence of immunocompromised household contacts as one </w:t>
            </w:r>
            <w:r w:rsidRPr="002952C9">
              <w:rPr>
                <w:rFonts w:ascii="Arial Narrow" w:eastAsia="Times New Roman" w:hAnsi="Arial Narrow" w:cs="Times New Roman"/>
                <w:color w:val="000000"/>
                <w:sz w:val="18"/>
                <w:szCs w:val="18"/>
                <w:lang w:eastAsia="en-AU"/>
              </w:rPr>
              <w:t>of the factors in their decision to be vaccinated.</w:t>
            </w:r>
            <w:r w:rsidR="006B2423" w:rsidRPr="00D5666B">
              <w:rPr>
                <w:rFonts w:ascii="Arial Narrow" w:eastAsia="Times New Roman" w:hAnsi="Arial Narrow" w:cs="Times New Roman"/>
                <w:color w:val="000000"/>
                <w:sz w:val="18"/>
                <w:szCs w:val="18"/>
                <w:lang w:eastAsia="en-AU"/>
              </w:rPr>
              <w:t xml:space="preserve"> The previous separate recommendation for ho</w:t>
            </w:r>
            <w:r w:rsidR="000D3CC1" w:rsidRPr="002952C9">
              <w:rPr>
                <w:rFonts w:ascii="Arial Narrow" w:eastAsia="Times New Roman" w:hAnsi="Arial Narrow" w:cs="Times New Roman"/>
                <w:color w:val="000000"/>
                <w:sz w:val="18"/>
                <w:szCs w:val="18"/>
                <w:lang w:eastAsia="en-AU"/>
              </w:rPr>
              <w:t xml:space="preserve">usehold contacts overlapped with </w:t>
            </w:r>
            <w:r w:rsidR="003A7798">
              <w:rPr>
                <w:rFonts w:ascii="Arial Narrow" w:eastAsia="Times New Roman" w:hAnsi="Arial Narrow" w:cs="Times New Roman"/>
                <w:color w:val="000000"/>
                <w:sz w:val="18"/>
                <w:szCs w:val="18"/>
                <w:lang w:eastAsia="en-AU"/>
              </w:rPr>
              <w:t xml:space="preserve">the </w:t>
            </w:r>
            <w:r w:rsidR="00582D47" w:rsidRPr="002952C9">
              <w:rPr>
                <w:rFonts w:ascii="Arial Narrow" w:eastAsia="Times New Roman" w:hAnsi="Arial Narrow" w:cs="Times New Roman"/>
                <w:color w:val="000000"/>
                <w:sz w:val="18"/>
                <w:szCs w:val="18"/>
                <w:lang w:eastAsia="en-AU"/>
              </w:rPr>
              <w:t xml:space="preserve">general </w:t>
            </w:r>
            <w:r w:rsidR="006B2423" w:rsidRPr="00D5666B">
              <w:rPr>
                <w:rFonts w:ascii="Arial Narrow" w:eastAsia="Times New Roman" w:hAnsi="Arial Narrow" w:cs="Times New Roman"/>
                <w:color w:val="000000"/>
                <w:sz w:val="18"/>
                <w:szCs w:val="18"/>
                <w:lang w:eastAsia="en-AU"/>
              </w:rPr>
              <w:t>age-based</w:t>
            </w:r>
            <w:r w:rsidR="00582D47" w:rsidRPr="002952C9">
              <w:rPr>
                <w:rFonts w:ascii="Arial Narrow" w:eastAsia="Times New Roman" w:hAnsi="Arial Narrow" w:cs="Times New Roman"/>
                <w:color w:val="000000"/>
                <w:sz w:val="18"/>
                <w:szCs w:val="18"/>
                <w:lang w:eastAsia="en-AU"/>
              </w:rPr>
              <w:t xml:space="preserve"> recommendation</w:t>
            </w:r>
            <w:r w:rsidR="003A7798">
              <w:rPr>
                <w:rFonts w:ascii="Arial Narrow" w:eastAsia="Times New Roman" w:hAnsi="Arial Narrow" w:cs="Times New Roman"/>
                <w:color w:val="000000"/>
                <w:sz w:val="18"/>
                <w:szCs w:val="18"/>
                <w:lang w:eastAsia="en-AU"/>
              </w:rPr>
              <w:t>,</w:t>
            </w:r>
            <w:r w:rsidR="00E63B4A" w:rsidRPr="00D5666B">
              <w:rPr>
                <w:rFonts w:ascii="Arial Narrow" w:eastAsia="Times New Roman" w:hAnsi="Arial Narrow" w:cs="Times New Roman"/>
                <w:color w:val="000000"/>
                <w:sz w:val="18"/>
                <w:szCs w:val="18"/>
                <w:lang w:eastAsia="en-AU"/>
              </w:rPr>
              <w:t xml:space="preserve"> as both were referring to populations aged 50 years and over. For simplicity</w:t>
            </w:r>
            <w:r w:rsidR="002952C9" w:rsidRPr="00D5666B">
              <w:rPr>
                <w:rFonts w:ascii="Arial Narrow" w:eastAsia="Times New Roman" w:hAnsi="Arial Narrow" w:cs="Times New Roman"/>
                <w:color w:val="000000"/>
                <w:sz w:val="18"/>
                <w:szCs w:val="18"/>
                <w:lang w:eastAsia="en-AU"/>
              </w:rPr>
              <w:t xml:space="preserve">, </w:t>
            </w:r>
            <w:r w:rsidR="000F4A01">
              <w:rPr>
                <w:rFonts w:ascii="Arial Narrow" w:eastAsia="Times New Roman" w:hAnsi="Arial Narrow" w:cs="Times New Roman"/>
                <w:color w:val="000000"/>
                <w:sz w:val="18"/>
                <w:szCs w:val="18"/>
                <w:lang w:eastAsia="en-AU"/>
              </w:rPr>
              <w:t>‘</w:t>
            </w:r>
            <w:r w:rsidR="002952C9" w:rsidRPr="00D5666B">
              <w:rPr>
                <w:rFonts w:ascii="Arial Narrow" w:eastAsia="Times New Roman" w:hAnsi="Arial Narrow" w:cs="Times New Roman"/>
                <w:color w:val="000000"/>
                <w:sz w:val="18"/>
                <w:szCs w:val="18"/>
                <w:lang w:eastAsia="en-AU"/>
              </w:rPr>
              <w:t>household contacts of immunocompromised people</w:t>
            </w:r>
            <w:r w:rsidR="000F4A01">
              <w:rPr>
                <w:rFonts w:ascii="Arial Narrow" w:eastAsia="Times New Roman" w:hAnsi="Arial Narrow" w:cs="Times New Roman"/>
                <w:color w:val="000000"/>
                <w:sz w:val="18"/>
                <w:szCs w:val="18"/>
                <w:lang w:eastAsia="en-AU"/>
              </w:rPr>
              <w:t>’</w:t>
            </w:r>
            <w:r w:rsidR="002952C9" w:rsidRPr="00D5666B">
              <w:rPr>
                <w:rFonts w:ascii="Arial Narrow" w:eastAsia="Times New Roman" w:hAnsi="Arial Narrow" w:cs="Times New Roman"/>
                <w:color w:val="000000"/>
                <w:sz w:val="18"/>
                <w:szCs w:val="18"/>
                <w:lang w:eastAsia="en-AU"/>
              </w:rPr>
              <w:t xml:space="preserve"> </w:t>
            </w:r>
            <w:r w:rsidR="00582D47" w:rsidRPr="002952C9">
              <w:rPr>
                <w:rFonts w:ascii="Arial Narrow" w:eastAsia="Times New Roman" w:hAnsi="Arial Narrow" w:cs="Times New Roman"/>
                <w:color w:val="000000"/>
                <w:sz w:val="18"/>
                <w:szCs w:val="18"/>
                <w:lang w:eastAsia="en-AU"/>
              </w:rPr>
              <w:t xml:space="preserve">now </w:t>
            </w:r>
            <w:r w:rsidR="002952C9" w:rsidRPr="00D5666B">
              <w:rPr>
                <w:rFonts w:ascii="Arial Narrow" w:eastAsia="Times New Roman" w:hAnsi="Arial Narrow" w:cs="Times New Roman"/>
                <w:color w:val="000000"/>
                <w:sz w:val="18"/>
                <w:szCs w:val="18"/>
                <w:lang w:eastAsia="en-AU"/>
              </w:rPr>
              <w:t>sits with other</w:t>
            </w:r>
            <w:r w:rsidR="00582D47" w:rsidRPr="002952C9">
              <w:rPr>
                <w:rFonts w:ascii="Arial Narrow" w:eastAsia="Times New Roman" w:hAnsi="Arial Narrow" w:cs="Times New Roman"/>
                <w:color w:val="000000"/>
                <w:sz w:val="18"/>
                <w:szCs w:val="18"/>
                <w:lang w:eastAsia="en-AU"/>
              </w:rPr>
              <w:t xml:space="preserve"> consideration</w:t>
            </w:r>
            <w:r w:rsidR="002952C9" w:rsidRPr="00D5666B">
              <w:rPr>
                <w:rFonts w:ascii="Arial Narrow" w:eastAsia="Times New Roman" w:hAnsi="Arial Narrow" w:cs="Times New Roman"/>
                <w:color w:val="000000"/>
                <w:sz w:val="18"/>
                <w:szCs w:val="18"/>
                <w:lang w:eastAsia="en-AU"/>
              </w:rPr>
              <w:t>s regarding</w:t>
            </w:r>
            <w:r w:rsidR="0007055D">
              <w:rPr>
                <w:rFonts w:ascii="Arial Narrow" w:eastAsia="Times New Roman" w:hAnsi="Arial Narrow" w:cs="Times New Roman"/>
                <w:color w:val="000000"/>
                <w:sz w:val="18"/>
                <w:szCs w:val="18"/>
                <w:lang w:eastAsia="en-AU"/>
              </w:rPr>
              <w:t xml:space="preserve"> the</w:t>
            </w:r>
            <w:r w:rsidR="002952C9" w:rsidRPr="00D5666B">
              <w:rPr>
                <w:rFonts w:ascii="Arial Narrow" w:eastAsia="Times New Roman" w:hAnsi="Arial Narrow" w:cs="Times New Roman"/>
                <w:color w:val="000000"/>
                <w:sz w:val="18"/>
                <w:szCs w:val="18"/>
                <w:lang w:eastAsia="en-AU"/>
              </w:rPr>
              <w:t xml:space="preserve"> optimal timing for zoster vaccination</w:t>
            </w:r>
            <w:r w:rsidR="00582D47" w:rsidRPr="002952C9">
              <w:rPr>
                <w:rFonts w:ascii="Arial Narrow" w:eastAsia="Times New Roman" w:hAnsi="Arial Narrow" w:cs="Times New Roman"/>
                <w:color w:val="000000"/>
                <w:sz w:val="18"/>
                <w:szCs w:val="18"/>
                <w:lang w:eastAsia="en-AU"/>
              </w:rPr>
              <w:t>.</w:t>
            </w:r>
            <w:r w:rsidR="00582D47">
              <w:rPr>
                <w:rFonts w:ascii="Arial Narrow" w:eastAsia="Times New Roman" w:hAnsi="Arial Narrow" w:cs="Times New Roman"/>
                <w:color w:val="000000"/>
                <w:sz w:val="18"/>
                <w:szCs w:val="18"/>
                <w:lang w:eastAsia="en-AU"/>
              </w:rPr>
              <w:t xml:space="preserve"> </w:t>
            </w:r>
          </w:p>
        </w:tc>
      </w:tr>
      <w:tr w:rsidR="001A02D0" w:rsidRPr="00BB2610" w14:paraId="5859ABA5" w14:textId="77777777" w:rsidTr="5042C70E">
        <w:trPr>
          <w:cantSplit/>
          <w:trHeight w:val="371"/>
          <w:jc w:val="center"/>
        </w:trPr>
        <w:tc>
          <w:tcPr>
            <w:tcW w:w="567" w:type="dxa"/>
          </w:tcPr>
          <w:p w14:paraId="4BA9883C" w14:textId="3FBEF20F" w:rsidR="001A02D0" w:rsidRDefault="001A02D0"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10c</w:t>
            </w:r>
          </w:p>
        </w:tc>
        <w:tc>
          <w:tcPr>
            <w:tcW w:w="1843" w:type="dxa"/>
          </w:tcPr>
          <w:p w14:paraId="41DC4A93" w14:textId="77777777" w:rsidR="001A02D0" w:rsidRDefault="001A02D0" w:rsidP="001A02D0">
            <w:pPr>
              <w:rPr>
                <w:rFonts w:ascii="Arial Narrow" w:hAnsi="Arial Narrow" w:cs="Calibri"/>
                <w:color w:val="000000"/>
                <w:sz w:val="18"/>
                <w:szCs w:val="18"/>
              </w:rPr>
            </w:pPr>
          </w:p>
        </w:tc>
        <w:tc>
          <w:tcPr>
            <w:tcW w:w="6096" w:type="dxa"/>
          </w:tcPr>
          <w:p w14:paraId="3B25CF01" w14:textId="1A013B05" w:rsidR="001A02D0" w:rsidRPr="00C37E43" w:rsidRDefault="0000201C" w:rsidP="001A02D0">
            <w:pPr>
              <w:autoSpaceDE w:val="0"/>
              <w:autoSpaceDN w:val="0"/>
              <w:adjustRightInd w:val="0"/>
              <w:rPr>
                <w:rFonts w:ascii="Arial Narrow" w:hAnsi="Arial Narrow" w:cs="Calibri"/>
                <w:color w:val="000000"/>
                <w:sz w:val="18"/>
                <w:szCs w:val="18"/>
              </w:rPr>
            </w:pPr>
            <w:r>
              <w:rPr>
                <w:rFonts w:ascii="Arial Narrow" w:hAnsi="Arial Narrow" w:cs="Calibri"/>
                <w:color w:val="000000"/>
                <w:sz w:val="18"/>
                <w:szCs w:val="18"/>
              </w:rPr>
              <w:t>Re ‘</w:t>
            </w:r>
            <w:r w:rsidR="001A02D0" w:rsidRPr="00414CD2">
              <w:rPr>
                <w:rFonts w:ascii="Arial Narrow" w:hAnsi="Arial Narrow" w:cs="Calibri"/>
                <w:color w:val="000000"/>
                <w:sz w:val="18"/>
                <w:szCs w:val="18"/>
              </w:rPr>
              <w:t>Serological testing is not recommended before zoster vaccination in people who are immunocompetent</w:t>
            </w:r>
            <w:r>
              <w:rPr>
                <w:rFonts w:ascii="Arial Narrow" w:hAnsi="Arial Narrow" w:cs="Calibri"/>
                <w:color w:val="000000"/>
                <w:sz w:val="18"/>
                <w:szCs w:val="18"/>
              </w:rPr>
              <w:t xml:space="preserve">’: </w:t>
            </w:r>
            <w:r w:rsidR="001A02D0" w:rsidRPr="00414CD2">
              <w:rPr>
                <w:rFonts w:ascii="Arial Narrow" w:hAnsi="Arial Narrow" w:cs="Calibri"/>
                <w:color w:val="000000"/>
                <w:sz w:val="18"/>
                <w:szCs w:val="18"/>
              </w:rPr>
              <w:t>Although it is estimated that 97% of individuals are likely to be seropositive to VZV</w:t>
            </w:r>
            <w:r>
              <w:rPr>
                <w:rFonts w:ascii="Arial Narrow" w:hAnsi="Arial Narrow" w:cs="Calibri"/>
                <w:color w:val="000000"/>
                <w:sz w:val="18"/>
                <w:szCs w:val="18"/>
              </w:rPr>
              <w:t xml:space="preserve"> [</w:t>
            </w:r>
            <w:r w:rsidR="002A034F">
              <w:rPr>
                <w:rFonts w:ascii="Arial Narrow" w:hAnsi="Arial Narrow" w:cs="Calibri"/>
                <w:color w:val="000000"/>
                <w:sz w:val="18"/>
                <w:szCs w:val="18"/>
              </w:rPr>
              <w:t>varicella</w:t>
            </w:r>
            <w:r w:rsidR="00BD2DF3">
              <w:rPr>
                <w:rFonts w:ascii="Arial Narrow" w:hAnsi="Arial Narrow" w:cs="Calibri"/>
                <w:color w:val="000000"/>
                <w:sz w:val="18"/>
                <w:szCs w:val="18"/>
              </w:rPr>
              <w:t>-</w:t>
            </w:r>
            <w:r w:rsidR="002A034F">
              <w:rPr>
                <w:rFonts w:ascii="Arial Narrow" w:hAnsi="Arial Narrow" w:cs="Calibri"/>
                <w:color w:val="000000"/>
                <w:sz w:val="18"/>
                <w:szCs w:val="18"/>
              </w:rPr>
              <w:t>zoster virus]</w:t>
            </w:r>
            <w:r w:rsidR="001A02D0" w:rsidRPr="00414CD2">
              <w:rPr>
                <w:rFonts w:ascii="Arial Narrow" w:hAnsi="Arial Narrow" w:cs="Calibri"/>
                <w:color w:val="000000"/>
                <w:sz w:val="18"/>
                <w:szCs w:val="18"/>
              </w:rPr>
              <w:t xml:space="preserve"> by 30 years of age, providers report finding seronegative adults. Concern may arise that providers are administering a zoster vaccine to a seronegative individual unknowingly. As part of the risks and benefit</w:t>
            </w:r>
            <w:r w:rsidR="00D254B6">
              <w:rPr>
                <w:rFonts w:ascii="Arial Narrow" w:hAnsi="Arial Narrow" w:cs="Calibri"/>
                <w:color w:val="000000"/>
                <w:sz w:val="18"/>
                <w:szCs w:val="18"/>
              </w:rPr>
              <w:t>s</w:t>
            </w:r>
            <w:r w:rsidR="001A02D0" w:rsidRPr="00414CD2">
              <w:rPr>
                <w:rFonts w:ascii="Arial Narrow" w:hAnsi="Arial Narrow" w:cs="Calibri"/>
                <w:color w:val="000000"/>
                <w:sz w:val="18"/>
                <w:szCs w:val="18"/>
              </w:rPr>
              <w:t xml:space="preserve"> process, providers will need clarification regarding any degree of protection from zoster vaccine against primary </w:t>
            </w:r>
            <w:r w:rsidR="00D9344E">
              <w:rPr>
                <w:rFonts w:ascii="Arial Narrow" w:hAnsi="Arial Narrow" w:cs="Calibri"/>
                <w:color w:val="000000"/>
                <w:sz w:val="18"/>
                <w:szCs w:val="18"/>
              </w:rPr>
              <w:t>v</w:t>
            </w:r>
            <w:r w:rsidR="001A02D0" w:rsidRPr="00414CD2">
              <w:rPr>
                <w:rFonts w:ascii="Arial Narrow" w:hAnsi="Arial Narrow" w:cs="Calibri"/>
                <w:color w:val="000000"/>
                <w:sz w:val="18"/>
                <w:szCs w:val="18"/>
              </w:rPr>
              <w:t xml:space="preserve">aricella infection should they be seronegative. If there is no protective </w:t>
            </w:r>
            <w:r w:rsidR="003118B0">
              <w:rPr>
                <w:rFonts w:ascii="Arial Narrow" w:hAnsi="Arial Narrow" w:cs="Calibri"/>
                <w:color w:val="000000"/>
                <w:sz w:val="18"/>
                <w:szCs w:val="18"/>
              </w:rPr>
              <w:t>e</w:t>
            </w:r>
            <w:r w:rsidR="001A02D0" w:rsidRPr="00414CD2">
              <w:rPr>
                <w:rFonts w:ascii="Arial Narrow" w:hAnsi="Arial Narrow" w:cs="Calibri"/>
                <w:color w:val="000000"/>
                <w:sz w:val="18"/>
                <w:szCs w:val="18"/>
              </w:rPr>
              <w:t>ffect against VZV from zoster vaccine, providers should discuss this with patients and explain</w:t>
            </w:r>
            <w:r w:rsidR="00D9344E">
              <w:rPr>
                <w:rFonts w:ascii="Arial Narrow" w:hAnsi="Arial Narrow" w:cs="Calibri"/>
                <w:color w:val="000000"/>
                <w:sz w:val="18"/>
                <w:szCs w:val="18"/>
              </w:rPr>
              <w:t xml:space="preserve"> the</w:t>
            </w:r>
            <w:r w:rsidR="001A02D0" w:rsidRPr="00414CD2">
              <w:rPr>
                <w:rFonts w:ascii="Arial Narrow" w:hAnsi="Arial Narrow" w:cs="Calibri"/>
                <w:color w:val="000000"/>
                <w:sz w:val="18"/>
                <w:szCs w:val="18"/>
              </w:rPr>
              <w:t xml:space="preserve"> risk of varicella infection.</w:t>
            </w:r>
          </w:p>
        </w:tc>
        <w:tc>
          <w:tcPr>
            <w:tcW w:w="2126" w:type="dxa"/>
          </w:tcPr>
          <w:p w14:paraId="7C0C1758" w14:textId="1940FAE5" w:rsidR="009C5B66" w:rsidRDefault="009C5B66" w:rsidP="009C5B66">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34833EE4" w14:textId="6896CB8F" w:rsidR="001A02D0" w:rsidRPr="2753B41A" w:rsidRDefault="001A02D0" w:rsidP="001A02D0">
            <w:pPr>
              <w:rPr>
                <w:rFonts w:ascii="Arial Narrow" w:eastAsia="Times New Roman" w:hAnsi="Arial Narrow" w:cs="Times New Roman"/>
                <w:b/>
                <w:bCs/>
                <w:color w:val="000000" w:themeColor="text1"/>
                <w:sz w:val="18"/>
                <w:szCs w:val="18"/>
                <w:lang w:eastAsia="en-AU"/>
              </w:rPr>
            </w:pPr>
          </w:p>
        </w:tc>
        <w:tc>
          <w:tcPr>
            <w:tcW w:w="3463" w:type="dxa"/>
          </w:tcPr>
          <w:p w14:paraId="5449BF17" w14:textId="200AFD83" w:rsidR="001A02D0" w:rsidRPr="009C5B66" w:rsidRDefault="001B55BD" w:rsidP="009C5B66">
            <w:pPr>
              <w:rPr>
                <w:rFonts w:ascii="Arial Narrow" w:eastAsia="Times New Roman" w:hAnsi="Arial Narrow" w:cs="Times New Roman"/>
                <w:color w:val="000000"/>
                <w:sz w:val="18"/>
                <w:szCs w:val="18"/>
                <w:lang w:eastAsia="en-AU"/>
              </w:rPr>
            </w:pPr>
            <w:r w:rsidRPr="009C5B66">
              <w:rPr>
                <w:rFonts w:ascii="Arial Narrow" w:eastAsia="Times New Roman" w:hAnsi="Arial Narrow" w:cs="Times New Roman"/>
                <w:color w:val="000000"/>
                <w:sz w:val="18"/>
                <w:szCs w:val="18"/>
                <w:lang w:eastAsia="en-AU"/>
              </w:rPr>
              <w:t xml:space="preserve">There are no safety concerns regarding </w:t>
            </w:r>
            <w:r w:rsidR="00D9344E">
              <w:rPr>
                <w:rFonts w:ascii="Arial Narrow" w:eastAsia="Times New Roman" w:hAnsi="Arial Narrow" w:cs="Times New Roman"/>
                <w:color w:val="000000"/>
                <w:sz w:val="18"/>
                <w:szCs w:val="18"/>
                <w:lang w:eastAsia="en-AU"/>
              </w:rPr>
              <w:t xml:space="preserve">the </w:t>
            </w:r>
            <w:r w:rsidRPr="009C5B66">
              <w:rPr>
                <w:rFonts w:ascii="Arial Narrow" w:eastAsia="Times New Roman" w:hAnsi="Arial Narrow" w:cs="Times New Roman"/>
                <w:color w:val="000000"/>
                <w:sz w:val="18"/>
                <w:szCs w:val="18"/>
                <w:lang w:eastAsia="en-AU"/>
              </w:rPr>
              <w:t xml:space="preserve">administration </w:t>
            </w:r>
            <w:r w:rsidR="004A7C62" w:rsidRPr="009C5B66">
              <w:rPr>
                <w:rFonts w:ascii="Arial Narrow" w:eastAsia="Times New Roman" w:hAnsi="Arial Narrow" w:cs="Times New Roman"/>
                <w:color w:val="000000"/>
                <w:sz w:val="18"/>
                <w:szCs w:val="18"/>
                <w:lang w:eastAsia="en-AU"/>
              </w:rPr>
              <w:t xml:space="preserve">of Shingrix to VZV-negative individuals. </w:t>
            </w:r>
          </w:p>
          <w:p w14:paraId="58E24592" w14:textId="77777777" w:rsidR="009C5B66" w:rsidRDefault="009C5B66" w:rsidP="009C5B66">
            <w:pPr>
              <w:rPr>
                <w:rFonts w:ascii="Arial Narrow" w:eastAsia="Times New Roman" w:hAnsi="Arial Narrow" w:cs="Times New Roman"/>
                <w:color w:val="000000"/>
                <w:sz w:val="18"/>
                <w:szCs w:val="18"/>
                <w:lang w:eastAsia="en-AU"/>
              </w:rPr>
            </w:pPr>
          </w:p>
          <w:p w14:paraId="2A108F64" w14:textId="35980C6A" w:rsidR="00976010" w:rsidRPr="002E0183" w:rsidRDefault="005E1B92" w:rsidP="002E0183">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There is no reason to </w:t>
            </w:r>
            <w:r w:rsidR="633BE1E9" w:rsidRPr="23D255B7">
              <w:rPr>
                <w:rFonts w:ascii="Arial Narrow" w:eastAsia="Times New Roman" w:hAnsi="Arial Narrow" w:cs="Times New Roman"/>
                <w:color w:val="000000" w:themeColor="text1"/>
                <w:sz w:val="18"/>
                <w:szCs w:val="18"/>
                <w:lang w:eastAsia="en-AU"/>
              </w:rPr>
              <w:t xml:space="preserve">conduct serological testing </w:t>
            </w:r>
            <w:r w:rsidR="009023EC" w:rsidRPr="23D255B7">
              <w:rPr>
                <w:rFonts w:ascii="Arial Narrow" w:eastAsia="Times New Roman" w:hAnsi="Arial Narrow" w:cs="Times New Roman"/>
                <w:color w:val="000000" w:themeColor="text1"/>
                <w:sz w:val="18"/>
                <w:szCs w:val="18"/>
                <w:lang w:eastAsia="en-AU"/>
              </w:rPr>
              <w:t>prior</w:t>
            </w:r>
            <w:r w:rsidR="633BE1E9" w:rsidRPr="23D255B7">
              <w:rPr>
                <w:rFonts w:ascii="Arial Narrow" w:eastAsia="Times New Roman" w:hAnsi="Arial Narrow" w:cs="Times New Roman"/>
                <w:color w:val="000000" w:themeColor="text1"/>
                <w:sz w:val="18"/>
                <w:szCs w:val="18"/>
                <w:lang w:eastAsia="en-AU"/>
              </w:rPr>
              <w:t xml:space="preserve"> to vaccination,</w:t>
            </w:r>
            <w:r w:rsidRPr="23D255B7">
              <w:rPr>
                <w:rFonts w:ascii="Arial Narrow" w:eastAsia="Times New Roman" w:hAnsi="Arial Narrow" w:cs="Times New Roman"/>
                <w:color w:val="000000" w:themeColor="text1"/>
                <w:sz w:val="18"/>
                <w:szCs w:val="18"/>
                <w:lang w:eastAsia="en-AU"/>
              </w:rPr>
              <w:t xml:space="preserve"> as</w:t>
            </w:r>
            <w:r w:rsidR="00C156D2" w:rsidRPr="23D255B7">
              <w:rPr>
                <w:rFonts w:ascii="Arial Narrow" w:eastAsia="Times New Roman" w:hAnsi="Arial Narrow" w:cs="Times New Roman"/>
                <w:color w:val="000000" w:themeColor="text1"/>
                <w:sz w:val="18"/>
                <w:szCs w:val="18"/>
                <w:lang w:eastAsia="en-AU"/>
              </w:rPr>
              <w:t xml:space="preserve"> </w:t>
            </w:r>
            <w:r w:rsidR="338BC0BB" w:rsidRPr="23D255B7">
              <w:rPr>
                <w:rFonts w:ascii="Arial Narrow" w:eastAsia="Times New Roman" w:hAnsi="Arial Narrow" w:cs="Times New Roman"/>
                <w:color w:val="000000" w:themeColor="text1"/>
                <w:sz w:val="18"/>
                <w:szCs w:val="18"/>
                <w:lang w:eastAsia="en-AU"/>
              </w:rPr>
              <w:t xml:space="preserve">the </w:t>
            </w:r>
            <w:r w:rsidR="00C156D2" w:rsidRPr="23D255B7">
              <w:rPr>
                <w:rFonts w:ascii="Arial Narrow" w:eastAsia="Times New Roman" w:hAnsi="Arial Narrow" w:cs="Times New Roman"/>
                <w:color w:val="000000" w:themeColor="text1"/>
                <w:sz w:val="18"/>
                <w:szCs w:val="18"/>
                <w:lang w:eastAsia="en-AU"/>
              </w:rPr>
              <w:t xml:space="preserve">likelihood of varicella infection </w:t>
            </w:r>
            <w:r w:rsidR="00635561">
              <w:rPr>
                <w:rFonts w:ascii="Arial Narrow" w:eastAsia="Times New Roman" w:hAnsi="Arial Narrow" w:cs="Times New Roman"/>
                <w:color w:val="000000" w:themeColor="text1"/>
                <w:sz w:val="18"/>
                <w:szCs w:val="18"/>
                <w:lang w:eastAsia="en-AU"/>
              </w:rPr>
              <w:t>will be even higher than 97%</w:t>
            </w:r>
            <w:r w:rsidR="368E68D6" w:rsidRPr="23D255B7">
              <w:rPr>
                <w:rFonts w:ascii="Arial Narrow" w:eastAsia="Times New Roman" w:hAnsi="Arial Narrow" w:cs="Times New Roman"/>
                <w:color w:val="000000" w:themeColor="text1"/>
                <w:sz w:val="18"/>
                <w:szCs w:val="18"/>
                <w:lang w:eastAsia="en-AU"/>
              </w:rPr>
              <w:t xml:space="preserve"> </w:t>
            </w:r>
            <w:r w:rsidR="009C5B66" w:rsidRPr="23D255B7">
              <w:rPr>
                <w:rFonts w:ascii="Arial Narrow" w:eastAsia="Times New Roman" w:hAnsi="Arial Narrow" w:cs="Times New Roman"/>
                <w:color w:val="000000" w:themeColor="text1"/>
                <w:sz w:val="18"/>
                <w:szCs w:val="18"/>
                <w:lang w:eastAsia="en-AU"/>
              </w:rPr>
              <w:t xml:space="preserve">in those </w:t>
            </w:r>
            <w:r w:rsidR="002E0183" w:rsidRPr="23D255B7">
              <w:rPr>
                <w:rFonts w:ascii="Arial Narrow" w:eastAsia="Times New Roman" w:hAnsi="Arial Narrow" w:cs="Times New Roman"/>
                <w:color w:val="000000" w:themeColor="text1"/>
                <w:sz w:val="18"/>
                <w:szCs w:val="18"/>
                <w:lang w:eastAsia="en-AU"/>
              </w:rPr>
              <w:t xml:space="preserve">currently with an </w:t>
            </w:r>
            <w:r w:rsidR="00430E82" w:rsidRPr="23D255B7">
              <w:rPr>
                <w:rFonts w:ascii="Arial Narrow" w:eastAsia="Times New Roman" w:hAnsi="Arial Narrow" w:cs="Times New Roman"/>
                <w:color w:val="000000" w:themeColor="text1"/>
                <w:sz w:val="18"/>
                <w:szCs w:val="18"/>
                <w:lang w:eastAsia="en-AU"/>
              </w:rPr>
              <w:t>age</w:t>
            </w:r>
            <w:r w:rsidR="00430E82">
              <w:rPr>
                <w:rFonts w:ascii="Arial Narrow" w:eastAsia="Times New Roman" w:hAnsi="Arial Narrow" w:cs="Times New Roman"/>
                <w:color w:val="000000" w:themeColor="text1"/>
                <w:sz w:val="18"/>
                <w:szCs w:val="18"/>
                <w:lang w:eastAsia="en-AU"/>
              </w:rPr>
              <w:t>-</w:t>
            </w:r>
            <w:r w:rsidR="002E0183" w:rsidRPr="23D255B7">
              <w:rPr>
                <w:rFonts w:ascii="Arial Narrow" w:eastAsia="Times New Roman" w:hAnsi="Arial Narrow" w:cs="Times New Roman"/>
                <w:color w:val="000000" w:themeColor="text1"/>
                <w:sz w:val="18"/>
                <w:szCs w:val="18"/>
                <w:lang w:eastAsia="en-AU"/>
              </w:rPr>
              <w:t>based recommendation for zoster vaccine</w:t>
            </w:r>
            <w:r w:rsidR="002E0183">
              <w:rPr>
                <w:rFonts w:ascii="Arial Narrow" w:eastAsia="Times New Roman" w:hAnsi="Arial Narrow" w:cs="Times New Roman"/>
                <w:color w:val="000000" w:themeColor="text1"/>
                <w:sz w:val="18"/>
                <w:szCs w:val="18"/>
                <w:lang w:eastAsia="en-AU"/>
              </w:rPr>
              <w:t xml:space="preserve"> </w:t>
            </w:r>
            <w:r w:rsidR="000C4440">
              <w:rPr>
                <w:rFonts w:ascii="Arial Narrow" w:eastAsia="Times New Roman" w:hAnsi="Arial Narrow" w:cs="Times New Roman"/>
                <w:color w:val="000000" w:themeColor="text1"/>
                <w:sz w:val="18"/>
                <w:szCs w:val="18"/>
                <w:lang w:eastAsia="en-AU"/>
              </w:rPr>
              <w:t>(≥50 years)</w:t>
            </w:r>
            <w:r w:rsidR="00C156D2" w:rsidRPr="23D255B7">
              <w:rPr>
                <w:rFonts w:ascii="Arial Narrow" w:eastAsia="Times New Roman" w:hAnsi="Arial Narrow" w:cs="Times New Roman"/>
                <w:color w:val="000000" w:themeColor="text1"/>
                <w:sz w:val="18"/>
                <w:szCs w:val="18"/>
                <w:lang w:eastAsia="en-AU"/>
              </w:rPr>
              <w:t xml:space="preserve">. </w:t>
            </w:r>
            <w:r w:rsidR="00545463">
              <w:rPr>
                <w:rFonts w:ascii="Arial Narrow" w:eastAsia="Times New Roman" w:hAnsi="Arial Narrow" w:cs="Times New Roman"/>
                <w:color w:val="000000" w:themeColor="text1"/>
                <w:sz w:val="18"/>
                <w:szCs w:val="18"/>
                <w:lang w:eastAsia="en-AU"/>
              </w:rPr>
              <w:t xml:space="preserve">There is </w:t>
            </w:r>
            <w:r w:rsidR="00EC33DD">
              <w:rPr>
                <w:rFonts w:ascii="Arial Narrow" w:eastAsia="Times New Roman" w:hAnsi="Arial Narrow" w:cs="Times New Roman"/>
                <w:color w:val="000000" w:themeColor="text1"/>
                <w:sz w:val="18"/>
                <w:szCs w:val="18"/>
                <w:lang w:eastAsia="en-AU"/>
              </w:rPr>
              <w:t xml:space="preserve">some </w:t>
            </w:r>
            <w:hyperlink r:id="rId8" w:history="1">
              <w:r w:rsidR="00EC33DD" w:rsidRPr="007476DD">
                <w:rPr>
                  <w:rStyle w:val="Hyperlink"/>
                  <w:rFonts w:ascii="Arial Narrow" w:eastAsia="Times New Roman" w:hAnsi="Arial Narrow" w:cs="Times New Roman"/>
                  <w:sz w:val="18"/>
                  <w:szCs w:val="18"/>
                  <w:lang w:eastAsia="en-AU"/>
                </w:rPr>
                <w:t>evidence</w:t>
              </w:r>
            </w:hyperlink>
            <w:r w:rsidR="00EC33DD">
              <w:rPr>
                <w:rFonts w:ascii="Arial Narrow" w:eastAsia="Times New Roman" w:hAnsi="Arial Narrow" w:cs="Times New Roman"/>
                <w:color w:val="000000" w:themeColor="text1"/>
                <w:sz w:val="18"/>
                <w:szCs w:val="18"/>
                <w:lang w:eastAsia="en-AU"/>
              </w:rPr>
              <w:t xml:space="preserve"> suggesting </w:t>
            </w:r>
            <w:r w:rsidR="007B33A3">
              <w:rPr>
                <w:rFonts w:ascii="Arial Narrow" w:eastAsia="Times New Roman" w:hAnsi="Arial Narrow" w:cs="Times New Roman"/>
                <w:color w:val="000000" w:themeColor="text1"/>
                <w:sz w:val="18"/>
                <w:szCs w:val="18"/>
                <w:lang w:eastAsia="en-AU"/>
              </w:rPr>
              <w:t xml:space="preserve">Shingrix may potentially offer protection against primary varicella </w:t>
            </w:r>
            <w:r w:rsidR="0089289B">
              <w:rPr>
                <w:rFonts w:ascii="Arial Narrow" w:eastAsia="Times New Roman" w:hAnsi="Arial Narrow" w:cs="Times New Roman"/>
                <w:color w:val="000000" w:themeColor="text1"/>
                <w:sz w:val="18"/>
                <w:szCs w:val="18"/>
                <w:lang w:eastAsia="en-AU"/>
              </w:rPr>
              <w:t xml:space="preserve">in VZV </w:t>
            </w:r>
            <w:r w:rsidR="000325F1">
              <w:rPr>
                <w:rFonts w:ascii="Arial Narrow" w:eastAsia="Times New Roman" w:hAnsi="Arial Narrow" w:cs="Times New Roman"/>
                <w:color w:val="000000" w:themeColor="text1"/>
                <w:sz w:val="18"/>
                <w:szCs w:val="18"/>
                <w:lang w:eastAsia="en-AU"/>
              </w:rPr>
              <w:t>antibody negative patients</w:t>
            </w:r>
            <w:r w:rsidR="00B6051F">
              <w:rPr>
                <w:rFonts w:ascii="Arial Narrow" w:eastAsia="Times New Roman" w:hAnsi="Arial Narrow" w:cs="Times New Roman"/>
                <w:color w:val="000000" w:themeColor="text1"/>
                <w:sz w:val="18"/>
                <w:szCs w:val="18"/>
                <w:lang w:eastAsia="en-AU"/>
              </w:rPr>
              <w:t>,</w:t>
            </w:r>
            <w:r w:rsidR="000325F1">
              <w:rPr>
                <w:rFonts w:ascii="Arial Narrow" w:eastAsia="Times New Roman" w:hAnsi="Arial Narrow" w:cs="Times New Roman"/>
                <w:color w:val="000000" w:themeColor="text1"/>
                <w:sz w:val="18"/>
                <w:szCs w:val="18"/>
                <w:lang w:eastAsia="en-AU"/>
              </w:rPr>
              <w:t xml:space="preserve"> </w:t>
            </w:r>
            <w:r w:rsidR="00FF1166">
              <w:rPr>
                <w:rFonts w:ascii="Arial Narrow" w:eastAsia="Times New Roman" w:hAnsi="Arial Narrow" w:cs="Times New Roman"/>
                <w:color w:val="000000" w:themeColor="text1"/>
                <w:sz w:val="18"/>
                <w:szCs w:val="18"/>
                <w:lang w:eastAsia="en-AU"/>
              </w:rPr>
              <w:t xml:space="preserve">although </w:t>
            </w:r>
            <w:r w:rsidR="00FB1608">
              <w:rPr>
                <w:rFonts w:ascii="Arial Narrow" w:eastAsia="Times New Roman" w:hAnsi="Arial Narrow" w:cs="Times New Roman"/>
                <w:color w:val="000000" w:themeColor="text1"/>
                <w:sz w:val="18"/>
                <w:szCs w:val="18"/>
                <w:lang w:eastAsia="en-AU"/>
              </w:rPr>
              <w:t xml:space="preserve">more </w:t>
            </w:r>
            <w:r w:rsidR="0075744A">
              <w:rPr>
                <w:rFonts w:ascii="Arial Narrow" w:eastAsia="Times New Roman" w:hAnsi="Arial Narrow" w:cs="Times New Roman"/>
                <w:color w:val="000000" w:themeColor="text1"/>
                <w:sz w:val="18"/>
                <w:szCs w:val="18"/>
                <w:lang w:eastAsia="en-AU"/>
              </w:rPr>
              <w:t xml:space="preserve">definitive </w:t>
            </w:r>
            <w:r w:rsidR="00FB1608">
              <w:rPr>
                <w:rFonts w:ascii="Arial Narrow" w:eastAsia="Times New Roman" w:hAnsi="Arial Narrow" w:cs="Times New Roman"/>
                <w:color w:val="000000" w:themeColor="text1"/>
                <w:sz w:val="18"/>
                <w:szCs w:val="18"/>
                <w:lang w:eastAsia="en-AU"/>
              </w:rPr>
              <w:t>evidence is</w:t>
            </w:r>
            <w:r w:rsidR="0075744A">
              <w:rPr>
                <w:rFonts w:ascii="Arial Narrow" w:eastAsia="Times New Roman" w:hAnsi="Arial Narrow" w:cs="Times New Roman"/>
                <w:color w:val="000000" w:themeColor="text1"/>
                <w:sz w:val="18"/>
                <w:szCs w:val="18"/>
                <w:lang w:eastAsia="en-AU"/>
              </w:rPr>
              <w:t xml:space="preserve"> awaited.</w:t>
            </w:r>
            <w:r w:rsidR="007D1DC8" w:rsidRPr="23D255B7">
              <w:rPr>
                <w:rFonts w:ascii="Arial Narrow" w:eastAsia="Times New Roman" w:hAnsi="Arial Narrow" w:cs="Times New Roman"/>
                <w:color w:val="000000" w:themeColor="text1"/>
                <w:sz w:val="18"/>
                <w:szCs w:val="18"/>
                <w:lang w:eastAsia="en-AU"/>
              </w:rPr>
              <w:t xml:space="preserve"> </w:t>
            </w:r>
          </w:p>
        </w:tc>
      </w:tr>
      <w:tr w:rsidR="00753A28" w:rsidRPr="00BB2610" w14:paraId="1C9A64ED" w14:textId="77777777" w:rsidTr="5042C70E">
        <w:trPr>
          <w:cantSplit/>
          <w:trHeight w:val="371"/>
          <w:jc w:val="center"/>
        </w:trPr>
        <w:tc>
          <w:tcPr>
            <w:tcW w:w="567" w:type="dxa"/>
          </w:tcPr>
          <w:p w14:paraId="60BBB082" w14:textId="458A0A8E" w:rsidR="00753A28" w:rsidRDefault="007A2ACE"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10d</w:t>
            </w:r>
          </w:p>
        </w:tc>
        <w:tc>
          <w:tcPr>
            <w:tcW w:w="1843" w:type="dxa"/>
          </w:tcPr>
          <w:p w14:paraId="1B6F569A" w14:textId="77777777" w:rsidR="00753A28" w:rsidRDefault="00753A28" w:rsidP="001A02D0">
            <w:pPr>
              <w:rPr>
                <w:rFonts w:ascii="Arial Narrow" w:hAnsi="Arial Narrow" w:cs="Calibri"/>
                <w:color w:val="000000"/>
                <w:sz w:val="18"/>
                <w:szCs w:val="18"/>
              </w:rPr>
            </w:pPr>
          </w:p>
        </w:tc>
        <w:tc>
          <w:tcPr>
            <w:tcW w:w="6096" w:type="dxa"/>
          </w:tcPr>
          <w:p w14:paraId="195A1097" w14:textId="3C41E5F7" w:rsidR="00753A28" w:rsidRDefault="00FD78A8" w:rsidP="001A02D0">
            <w:pPr>
              <w:autoSpaceDE w:val="0"/>
              <w:autoSpaceDN w:val="0"/>
              <w:adjustRightInd w:val="0"/>
              <w:rPr>
                <w:rFonts w:ascii="Arial Narrow" w:hAnsi="Arial Narrow" w:cs="Calibri"/>
                <w:color w:val="000000"/>
                <w:sz w:val="18"/>
                <w:szCs w:val="18"/>
              </w:rPr>
            </w:pPr>
            <w:r w:rsidRPr="00FD78A8">
              <w:rPr>
                <w:rFonts w:ascii="Arial Narrow" w:hAnsi="Arial Narrow" w:cs="Calibri"/>
                <w:color w:val="000000"/>
                <w:sz w:val="18"/>
                <w:szCs w:val="18"/>
              </w:rPr>
              <w:t>Clear communication for providers so they may provide risks and benefits with confidence and address questions from patients appropriately.</w:t>
            </w:r>
          </w:p>
        </w:tc>
        <w:tc>
          <w:tcPr>
            <w:tcW w:w="2126" w:type="dxa"/>
          </w:tcPr>
          <w:p w14:paraId="13F65AB5" w14:textId="1251E7FE" w:rsidR="00044806" w:rsidRDefault="00044806" w:rsidP="00044806">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2F3B1EA3" w14:textId="473694C6" w:rsidR="00753A28" w:rsidRPr="2753B41A" w:rsidRDefault="00753A28" w:rsidP="001A02D0">
            <w:pPr>
              <w:rPr>
                <w:rFonts w:ascii="Arial Narrow" w:eastAsia="Times New Roman" w:hAnsi="Arial Narrow" w:cs="Times New Roman"/>
                <w:b/>
                <w:bCs/>
                <w:color w:val="000000" w:themeColor="text1"/>
                <w:sz w:val="18"/>
                <w:szCs w:val="18"/>
                <w:lang w:eastAsia="en-AU"/>
              </w:rPr>
            </w:pPr>
          </w:p>
        </w:tc>
        <w:tc>
          <w:tcPr>
            <w:tcW w:w="3463" w:type="dxa"/>
          </w:tcPr>
          <w:p w14:paraId="0A132C62" w14:textId="47200295" w:rsidR="00C31249" w:rsidRPr="00C31249" w:rsidRDefault="00167765" w:rsidP="00C31249">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C</w:t>
            </w:r>
            <w:r w:rsidRPr="00C31249">
              <w:rPr>
                <w:rFonts w:ascii="Arial Narrow" w:eastAsia="Times New Roman" w:hAnsi="Arial Narrow" w:cs="Times New Roman"/>
                <w:color w:val="000000"/>
                <w:sz w:val="18"/>
                <w:szCs w:val="18"/>
                <w:lang w:eastAsia="en-AU"/>
              </w:rPr>
              <w:t>ommunications</w:t>
            </w:r>
            <w:r w:rsidR="00C31249" w:rsidRPr="00C31249">
              <w:rPr>
                <w:rFonts w:ascii="Arial Narrow" w:eastAsia="Times New Roman" w:hAnsi="Arial Narrow" w:cs="Times New Roman"/>
                <w:color w:val="000000"/>
                <w:sz w:val="18"/>
                <w:szCs w:val="18"/>
                <w:lang w:eastAsia="en-AU"/>
              </w:rPr>
              <w:t xml:space="preserve"> will be managed by the Australian Government Department of Health and Aged Care</w:t>
            </w:r>
            <w:r w:rsidR="00C31249" w:rsidRPr="008B1FCC">
              <w:rPr>
                <w:rFonts w:ascii="Arial Narrow" w:eastAsia="Times New Roman" w:hAnsi="Arial Narrow" w:cs="Times New Roman"/>
                <w:color w:val="000000"/>
                <w:sz w:val="18"/>
                <w:szCs w:val="18"/>
                <w:lang w:eastAsia="en-AU"/>
              </w:rPr>
              <w:t xml:space="preserve">. </w:t>
            </w:r>
            <w:r w:rsidR="008B1FCC" w:rsidRPr="008B1FCC">
              <w:rPr>
                <w:rFonts w:ascii="Arial Narrow" w:eastAsia="Times New Roman" w:hAnsi="Arial Narrow" w:cs="Times New Roman"/>
                <w:color w:val="000000"/>
                <w:sz w:val="18"/>
                <w:szCs w:val="18"/>
                <w:lang w:eastAsia="en-AU"/>
              </w:rPr>
              <w:t>The National Centre for Immunisation Research and Surveillance (</w:t>
            </w:r>
            <w:r w:rsidR="00C31249" w:rsidRPr="008B1FCC">
              <w:rPr>
                <w:rFonts w:ascii="Arial Narrow" w:eastAsia="Times New Roman" w:hAnsi="Arial Narrow" w:cs="Times New Roman"/>
                <w:color w:val="000000"/>
                <w:sz w:val="18"/>
                <w:szCs w:val="18"/>
                <w:lang w:eastAsia="en-AU"/>
              </w:rPr>
              <w:t>NCIRS</w:t>
            </w:r>
            <w:r w:rsidR="008B1FCC" w:rsidRPr="008B1FCC">
              <w:rPr>
                <w:rFonts w:ascii="Arial Narrow" w:eastAsia="Times New Roman" w:hAnsi="Arial Narrow" w:cs="Times New Roman"/>
                <w:color w:val="000000"/>
                <w:sz w:val="18"/>
                <w:szCs w:val="18"/>
                <w:lang w:eastAsia="en-AU"/>
              </w:rPr>
              <w:t>) also provides</w:t>
            </w:r>
            <w:r w:rsidR="00C31249" w:rsidRPr="008B1FCC">
              <w:rPr>
                <w:rFonts w:ascii="Arial Narrow" w:eastAsia="Times New Roman" w:hAnsi="Arial Narrow" w:cs="Times New Roman"/>
                <w:color w:val="000000"/>
                <w:sz w:val="18"/>
                <w:szCs w:val="18"/>
                <w:lang w:eastAsia="en-AU"/>
              </w:rPr>
              <w:t xml:space="preserve"> resources</w:t>
            </w:r>
            <w:r w:rsidR="004477C6">
              <w:rPr>
                <w:rFonts w:ascii="Arial Narrow" w:eastAsia="Times New Roman" w:hAnsi="Arial Narrow" w:cs="Times New Roman"/>
                <w:color w:val="000000"/>
                <w:sz w:val="18"/>
                <w:szCs w:val="18"/>
                <w:lang w:eastAsia="en-AU"/>
              </w:rPr>
              <w:t>,</w:t>
            </w:r>
            <w:r w:rsidR="00C31249" w:rsidRPr="008B1FCC">
              <w:rPr>
                <w:rFonts w:ascii="Arial Narrow" w:eastAsia="Times New Roman" w:hAnsi="Arial Narrow" w:cs="Times New Roman"/>
                <w:color w:val="000000"/>
                <w:sz w:val="18"/>
                <w:szCs w:val="18"/>
                <w:lang w:eastAsia="en-AU"/>
              </w:rPr>
              <w:t xml:space="preserve"> </w:t>
            </w:r>
            <w:r w:rsidR="00D31771">
              <w:rPr>
                <w:rFonts w:ascii="Arial Narrow" w:eastAsia="Times New Roman" w:hAnsi="Arial Narrow" w:cs="Times New Roman"/>
                <w:color w:val="000000"/>
                <w:sz w:val="18"/>
                <w:szCs w:val="18"/>
                <w:lang w:eastAsia="en-AU"/>
              </w:rPr>
              <w:t>such as</w:t>
            </w:r>
            <w:r w:rsidR="00C31249" w:rsidRPr="008B1FCC">
              <w:rPr>
                <w:rFonts w:ascii="Arial Narrow" w:eastAsia="Times New Roman" w:hAnsi="Arial Narrow" w:cs="Times New Roman"/>
                <w:color w:val="000000"/>
                <w:sz w:val="18"/>
                <w:szCs w:val="18"/>
                <w:lang w:eastAsia="en-AU"/>
              </w:rPr>
              <w:t xml:space="preserve"> FAQs</w:t>
            </w:r>
            <w:r w:rsidR="008B1FCC" w:rsidRPr="008B1FCC">
              <w:rPr>
                <w:rFonts w:ascii="Arial Narrow" w:eastAsia="Times New Roman" w:hAnsi="Arial Narrow" w:cs="Times New Roman"/>
                <w:color w:val="000000"/>
                <w:sz w:val="18"/>
                <w:szCs w:val="18"/>
                <w:lang w:eastAsia="en-AU"/>
              </w:rPr>
              <w:t xml:space="preserve"> for</w:t>
            </w:r>
            <w:r w:rsidR="008B1FCC">
              <w:rPr>
                <w:rFonts w:ascii="Arial Narrow" w:eastAsia="Times New Roman" w:hAnsi="Arial Narrow" w:cs="Times New Roman"/>
                <w:color w:val="000000"/>
                <w:sz w:val="18"/>
                <w:szCs w:val="18"/>
                <w:lang w:eastAsia="en-AU"/>
              </w:rPr>
              <w:t xml:space="preserve"> providers and the public. </w:t>
            </w:r>
          </w:p>
        </w:tc>
      </w:tr>
      <w:tr w:rsidR="00C31249" w:rsidRPr="00BB2610" w14:paraId="480BEB95" w14:textId="77777777" w:rsidTr="5042C70E">
        <w:trPr>
          <w:cantSplit/>
          <w:trHeight w:val="371"/>
          <w:jc w:val="center"/>
        </w:trPr>
        <w:tc>
          <w:tcPr>
            <w:tcW w:w="567" w:type="dxa"/>
          </w:tcPr>
          <w:p w14:paraId="4281E084" w14:textId="7F2D29C7" w:rsidR="00C31249" w:rsidRDefault="005027AA"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10</w:t>
            </w:r>
            <w:r w:rsidR="007A2ACE">
              <w:rPr>
                <w:rFonts w:ascii="Arial Narrow" w:eastAsia="Times New Roman" w:hAnsi="Arial Narrow" w:cs="Times New Roman"/>
                <w:bCs/>
                <w:color w:val="000000"/>
                <w:sz w:val="18"/>
                <w:szCs w:val="18"/>
                <w:lang w:eastAsia="en-AU"/>
              </w:rPr>
              <w:t>e</w:t>
            </w:r>
          </w:p>
        </w:tc>
        <w:tc>
          <w:tcPr>
            <w:tcW w:w="1843" w:type="dxa"/>
          </w:tcPr>
          <w:p w14:paraId="0B8EF369" w14:textId="77777777" w:rsidR="00C31249" w:rsidRDefault="00C31249" w:rsidP="001A02D0">
            <w:pPr>
              <w:rPr>
                <w:rFonts w:ascii="Arial Narrow" w:hAnsi="Arial Narrow" w:cs="Calibri"/>
                <w:color w:val="000000"/>
                <w:sz w:val="18"/>
                <w:szCs w:val="18"/>
              </w:rPr>
            </w:pPr>
          </w:p>
        </w:tc>
        <w:tc>
          <w:tcPr>
            <w:tcW w:w="6096" w:type="dxa"/>
          </w:tcPr>
          <w:p w14:paraId="235D35A8" w14:textId="320FDD67" w:rsidR="00C31249" w:rsidRPr="00C31249" w:rsidRDefault="00C31249" w:rsidP="00C31249">
            <w:pPr>
              <w:autoSpaceDE w:val="0"/>
              <w:autoSpaceDN w:val="0"/>
              <w:adjustRightInd w:val="0"/>
              <w:rPr>
                <w:rFonts w:ascii="Arial Narrow" w:hAnsi="Arial Narrow" w:cs="Calibri"/>
                <w:color w:val="000000"/>
                <w:sz w:val="18"/>
                <w:szCs w:val="18"/>
              </w:rPr>
            </w:pPr>
            <w:r w:rsidRPr="00C31249">
              <w:rPr>
                <w:rFonts w:ascii="Arial Narrow" w:hAnsi="Arial Narrow" w:cs="Calibri"/>
                <w:color w:val="000000"/>
                <w:sz w:val="18"/>
                <w:szCs w:val="18"/>
              </w:rPr>
              <w:t xml:space="preserve">Checking the Zostavax checklist is also still mentioned in the pre-vaccination screening tool and should be removed. </w:t>
            </w:r>
          </w:p>
          <w:p w14:paraId="49E03390" w14:textId="77777777" w:rsidR="00C31249" w:rsidRPr="00C31249" w:rsidRDefault="00C31249" w:rsidP="00C31249">
            <w:pPr>
              <w:autoSpaceDE w:val="0"/>
              <w:autoSpaceDN w:val="0"/>
              <w:adjustRightInd w:val="0"/>
              <w:rPr>
                <w:rFonts w:ascii="Arial Narrow" w:hAnsi="Arial Narrow" w:cs="Calibri"/>
                <w:color w:val="000000"/>
                <w:sz w:val="18"/>
                <w:szCs w:val="18"/>
              </w:rPr>
            </w:pPr>
          </w:p>
          <w:p w14:paraId="061CB341" w14:textId="5F62425D" w:rsidR="00C31249" w:rsidRPr="00FD78A8" w:rsidRDefault="00C31249" w:rsidP="00C31249">
            <w:pPr>
              <w:autoSpaceDE w:val="0"/>
              <w:autoSpaceDN w:val="0"/>
              <w:adjustRightInd w:val="0"/>
              <w:rPr>
                <w:rFonts w:ascii="Arial Narrow" w:hAnsi="Arial Narrow" w:cs="Calibri"/>
                <w:color w:val="000000"/>
                <w:sz w:val="18"/>
                <w:szCs w:val="18"/>
              </w:rPr>
            </w:pPr>
          </w:p>
        </w:tc>
        <w:tc>
          <w:tcPr>
            <w:tcW w:w="2126" w:type="dxa"/>
          </w:tcPr>
          <w:p w14:paraId="7C1DA931" w14:textId="0660D063" w:rsidR="00B27887" w:rsidRDefault="00B27887" w:rsidP="00B27887">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16156942" w14:textId="77777777" w:rsidR="00C31249" w:rsidRPr="00C31249" w:rsidRDefault="00C31249" w:rsidP="001A02D0">
            <w:pPr>
              <w:rPr>
                <w:rFonts w:ascii="Arial Narrow" w:eastAsia="Times New Roman" w:hAnsi="Arial Narrow" w:cs="Times New Roman"/>
                <w:b/>
                <w:bCs/>
                <w:color w:val="000000" w:themeColor="text1"/>
                <w:sz w:val="18"/>
                <w:szCs w:val="18"/>
                <w:highlight w:val="yellow"/>
                <w:lang w:eastAsia="en-AU"/>
              </w:rPr>
            </w:pPr>
          </w:p>
        </w:tc>
        <w:tc>
          <w:tcPr>
            <w:tcW w:w="3463" w:type="dxa"/>
          </w:tcPr>
          <w:p w14:paraId="4E73B5A2" w14:textId="6BF84178" w:rsidR="00C31249" w:rsidRDefault="00457150" w:rsidP="00C31249">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This resource will be deleted.</w:t>
            </w:r>
            <w:r w:rsidR="00B27887">
              <w:rPr>
                <w:rFonts w:ascii="Arial Narrow" w:eastAsia="Times New Roman" w:hAnsi="Arial Narrow" w:cs="Times New Roman"/>
                <w:color w:val="000000"/>
                <w:sz w:val="18"/>
                <w:szCs w:val="18"/>
                <w:lang w:eastAsia="en-AU"/>
              </w:rPr>
              <w:t xml:space="preserve"> </w:t>
            </w:r>
          </w:p>
        </w:tc>
      </w:tr>
      <w:tr w:rsidR="00B27887" w:rsidRPr="00BB2610" w14:paraId="3679C407" w14:textId="77777777" w:rsidTr="5042C70E">
        <w:trPr>
          <w:cantSplit/>
          <w:trHeight w:val="371"/>
          <w:jc w:val="center"/>
        </w:trPr>
        <w:tc>
          <w:tcPr>
            <w:tcW w:w="567" w:type="dxa"/>
          </w:tcPr>
          <w:p w14:paraId="69953329" w14:textId="1AFC52AF" w:rsidR="00B27887" w:rsidRDefault="005027AA"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10</w:t>
            </w:r>
            <w:r w:rsidR="007A2ACE">
              <w:rPr>
                <w:rFonts w:ascii="Arial Narrow" w:eastAsia="Times New Roman" w:hAnsi="Arial Narrow" w:cs="Times New Roman"/>
                <w:bCs/>
                <w:color w:val="000000"/>
                <w:sz w:val="18"/>
                <w:szCs w:val="18"/>
                <w:lang w:eastAsia="en-AU"/>
              </w:rPr>
              <w:t>f</w:t>
            </w:r>
          </w:p>
        </w:tc>
        <w:tc>
          <w:tcPr>
            <w:tcW w:w="1843" w:type="dxa"/>
          </w:tcPr>
          <w:p w14:paraId="1BD88A28" w14:textId="77777777" w:rsidR="00B27887" w:rsidRDefault="00B27887" w:rsidP="001A02D0">
            <w:pPr>
              <w:rPr>
                <w:rFonts w:ascii="Arial Narrow" w:hAnsi="Arial Narrow" w:cs="Calibri"/>
                <w:color w:val="000000"/>
                <w:sz w:val="18"/>
                <w:szCs w:val="18"/>
              </w:rPr>
            </w:pPr>
          </w:p>
        </w:tc>
        <w:tc>
          <w:tcPr>
            <w:tcW w:w="6096" w:type="dxa"/>
          </w:tcPr>
          <w:p w14:paraId="78621F66" w14:textId="77777777" w:rsidR="00B27887" w:rsidRPr="00C31249" w:rsidRDefault="00B27887" w:rsidP="00B27887">
            <w:pPr>
              <w:autoSpaceDE w:val="0"/>
              <w:autoSpaceDN w:val="0"/>
              <w:adjustRightInd w:val="0"/>
              <w:rPr>
                <w:rFonts w:ascii="Arial Narrow" w:hAnsi="Arial Narrow" w:cs="Calibri"/>
                <w:color w:val="000000"/>
                <w:sz w:val="18"/>
                <w:szCs w:val="18"/>
              </w:rPr>
            </w:pPr>
            <w:r w:rsidRPr="00C31249">
              <w:rPr>
                <w:rFonts w:ascii="Arial Narrow" w:hAnsi="Arial Narrow" w:cs="Calibri"/>
                <w:color w:val="000000"/>
                <w:sz w:val="18"/>
                <w:szCs w:val="18"/>
              </w:rPr>
              <w:t xml:space="preserve">Dot </w:t>
            </w:r>
            <w:proofErr w:type="gramStart"/>
            <w:r w:rsidRPr="00C31249">
              <w:rPr>
                <w:rFonts w:ascii="Arial Narrow" w:hAnsi="Arial Narrow" w:cs="Calibri"/>
                <w:color w:val="000000"/>
                <w:sz w:val="18"/>
                <w:szCs w:val="18"/>
              </w:rPr>
              <w:t>point</w:t>
            </w:r>
            <w:proofErr w:type="gramEnd"/>
            <w:r w:rsidRPr="00C31249">
              <w:rPr>
                <w:rFonts w:ascii="Arial Narrow" w:hAnsi="Arial Narrow" w:cs="Calibri"/>
                <w:color w:val="000000"/>
                <w:sz w:val="18"/>
                <w:szCs w:val="18"/>
              </w:rPr>
              <w:t xml:space="preserve"> 4 on page 9 currently reads:</w:t>
            </w:r>
          </w:p>
          <w:p w14:paraId="675B8A9B" w14:textId="0FD37403" w:rsidR="00B27887" w:rsidRPr="00C31249" w:rsidRDefault="00040093" w:rsidP="00776ECB">
            <w:pPr>
              <w:numPr>
                <w:ilvl w:val="0"/>
                <w:numId w:val="8"/>
              </w:numPr>
              <w:autoSpaceDE w:val="0"/>
              <w:autoSpaceDN w:val="0"/>
              <w:adjustRightInd w:val="0"/>
              <w:ind w:left="173" w:hanging="173"/>
              <w:rPr>
                <w:rFonts w:ascii="Arial Narrow" w:hAnsi="Arial Narrow" w:cs="Calibri"/>
                <w:color w:val="000000"/>
                <w:sz w:val="18"/>
                <w:szCs w:val="18"/>
              </w:rPr>
            </w:pPr>
            <w:r>
              <w:rPr>
                <w:rFonts w:ascii="Arial Narrow" w:hAnsi="Arial Narrow" w:cs="Calibri"/>
                <w:color w:val="000000"/>
                <w:sz w:val="18"/>
                <w:szCs w:val="18"/>
              </w:rPr>
              <w:t>‘</w:t>
            </w:r>
            <w:r w:rsidR="00B27887" w:rsidRPr="00C31249">
              <w:rPr>
                <w:rFonts w:ascii="Arial Narrow" w:hAnsi="Arial Narrow" w:cs="Calibri"/>
                <w:color w:val="000000"/>
                <w:sz w:val="18"/>
                <w:szCs w:val="18"/>
              </w:rPr>
              <w:t xml:space="preserve">Household contacts who are immunocompromised – people aged ≥50 years who are household contacts of a person who is immunocompromised or shortly expected to become immunocompromised may factor this </w:t>
            </w:r>
            <w:proofErr w:type="gramStart"/>
            <w:r w:rsidR="00B27887" w:rsidRPr="00C31249">
              <w:rPr>
                <w:rFonts w:ascii="Arial Narrow" w:hAnsi="Arial Narrow" w:cs="Calibri"/>
                <w:color w:val="000000"/>
                <w:sz w:val="18"/>
                <w:szCs w:val="18"/>
              </w:rPr>
              <w:t>in</w:t>
            </w:r>
            <w:r w:rsidR="00FE6DFA">
              <w:rPr>
                <w:rFonts w:ascii="Arial Narrow" w:hAnsi="Arial Narrow" w:cs="Calibri"/>
                <w:color w:val="000000"/>
                <w:sz w:val="18"/>
                <w:szCs w:val="18"/>
              </w:rPr>
              <w:t xml:space="preserve"> </w:t>
            </w:r>
            <w:r w:rsidR="00B27887" w:rsidRPr="00C31249">
              <w:rPr>
                <w:rFonts w:ascii="Arial Narrow" w:hAnsi="Arial Narrow" w:cs="Calibri"/>
                <w:color w:val="000000"/>
                <w:sz w:val="18"/>
                <w:szCs w:val="18"/>
              </w:rPr>
              <w:t>to</w:t>
            </w:r>
            <w:proofErr w:type="gramEnd"/>
            <w:r w:rsidR="00B27887" w:rsidRPr="00C31249">
              <w:rPr>
                <w:rFonts w:ascii="Arial Narrow" w:hAnsi="Arial Narrow" w:cs="Calibri"/>
                <w:color w:val="000000"/>
                <w:sz w:val="18"/>
                <w:szCs w:val="18"/>
              </w:rPr>
              <w:t xml:space="preserve"> their decision making. Vaccination will provide some indirect protection to the immunocompromised household member from exposure to varicella-zoster virus, particularly if the household member cannot be vaccinated themselves</w:t>
            </w:r>
            <w:r>
              <w:rPr>
                <w:rFonts w:ascii="Arial Narrow" w:hAnsi="Arial Narrow" w:cs="Calibri"/>
                <w:color w:val="000000"/>
                <w:sz w:val="18"/>
                <w:szCs w:val="18"/>
              </w:rPr>
              <w:t>.’</w:t>
            </w:r>
          </w:p>
          <w:p w14:paraId="3DE15492" w14:textId="77777777" w:rsidR="00B27887" w:rsidRPr="00C31249" w:rsidRDefault="00B27887" w:rsidP="00B27887">
            <w:pPr>
              <w:autoSpaceDE w:val="0"/>
              <w:autoSpaceDN w:val="0"/>
              <w:adjustRightInd w:val="0"/>
              <w:rPr>
                <w:rFonts w:ascii="Arial Narrow" w:hAnsi="Arial Narrow" w:cs="Calibri"/>
                <w:color w:val="000000"/>
                <w:sz w:val="18"/>
                <w:szCs w:val="18"/>
              </w:rPr>
            </w:pPr>
          </w:p>
          <w:p w14:paraId="08762CF9" w14:textId="77777777" w:rsidR="00B27887" w:rsidRPr="00C31249" w:rsidRDefault="00B27887" w:rsidP="00B27887">
            <w:pPr>
              <w:autoSpaceDE w:val="0"/>
              <w:autoSpaceDN w:val="0"/>
              <w:adjustRightInd w:val="0"/>
              <w:rPr>
                <w:rFonts w:ascii="Arial Narrow" w:hAnsi="Arial Narrow" w:cs="Calibri"/>
                <w:color w:val="000000"/>
                <w:sz w:val="18"/>
                <w:szCs w:val="18"/>
              </w:rPr>
            </w:pPr>
            <w:r w:rsidRPr="00C31249">
              <w:rPr>
                <w:rFonts w:ascii="Arial Narrow" w:hAnsi="Arial Narrow" w:cs="Calibri"/>
                <w:color w:val="000000"/>
                <w:sz w:val="18"/>
                <w:szCs w:val="18"/>
              </w:rPr>
              <w:t>Should it read:</w:t>
            </w:r>
          </w:p>
          <w:p w14:paraId="5D38E756" w14:textId="26ACFBCB" w:rsidR="00B27887" w:rsidRPr="00C31249" w:rsidRDefault="00040093" w:rsidP="00776ECB">
            <w:pPr>
              <w:numPr>
                <w:ilvl w:val="0"/>
                <w:numId w:val="17"/>
              </w:numPr>
              <w:autoSpaceDE w:val="0"/>
              <w:autoSpaceDN w:val="0"/>
              <w:adjustRightInd w:val="0"/>
              <w:ind w:left="172" w:hanging="172"/>
              <w:rPr>
                <w:rFonts w:ascii="Arial Narrow" w:hAnsi="Arial Narrow" w:cs="Calibri"/>
                <w:color w:val="000000"/>
                <w:sz w:val="18"/>
                <w:szCs w:val="18"/>
              </w:rPr>
            </w:pPr>
            <w:r>
              <w:rPr>
                <w:rFonts w:ascii="Arial Narrow" w:hAnsi="Arial Narrow" w:cs="Calibri"/>
                <w:color w:val="000000"/>
                <w:sz w:val="18"/>
                <w:szCs w:val="18"/>
              </w:rPr>
              <w:t>‘</w:t>
            </w:r>
            <w:r w:rsidR="00B27887" w:rsidRPr="00C31249">
              <w:rPr>
                <w:rFonts w:ascii="Arial Narrow" w:hAnsi="Arial Narrow" w:cs="Calibri"/>
                <w:color w:val="000000"/>
                <w:sz w:val="18"/>
                <w:szCs w:val="18"/>
              </w:rPr>
              <w:t xml:space="preserve">Household contacts </w:t>
            </w:r>
            <w:r w:rsidR="00B27887" w:rsidRPr="00E754FD">
              <w:rPr>
                <w:rFonts w:ascii="Arial Narrow" w:hAnsi="Arial Narrow" w:cs="Calibri"/>
                <w:color w:val="000000"/>
                <w:sz w:val="18"/>
                <w:szCs w:val="18"/>
              </w:rPr>
              <w:t xml:space="preserve">of individuals </w:t>
            </w:r>
            <w:r w:rsidR="00B27887" w:rsidRPr="00C31249">
              <w:rPr>
                <w:rFonts w:ascii="Arial Narrow" w:hAnsi="Arial Narrow" w:cs="Calibri"/>
                <w:color w:val="000000"/>
                <w:sz w:val="18"/>
                <w:szCs w:val="18"/>
              </w:rPr>
              <w:t xml:space="preserve">who are immunocompromised – people aged ≥50 years who are household contacts of a person who is immunocompromised or shortly expected to become immunocompromised may factor this </w:t>
            </w:r>
            <w:proofErr w:type="gramStart"/>
            <w:r w:rsidR="00B27887" w:rsidRPr="00C31249">
              <w:rPr>
                <w:rFonts w:ascii="Arial Narrow" w:hAnsi="Arial Narrow" w:cs="Calibri"/>
                <w:color w:val="000000"/>
                <w:sz w:val="18"/>
                <w:szCs w:val="18"/>
              </w:rPr>
              <w:t>in to</w:t>
            </w:r>
            <w:proofErr w:type="gramEnd"/>
            <w:r w:rsidR="00B27887" w:rsidRPr="00C31249">
              <w:rPr>
                <w:rFonts w:ascii="Arial Narrow" w:hAnsi="Arial Narrow" w:cs="Calibri"/>
                <w:color w:val="000000"/>
                <w:sz w:val="18"/>
                <w:szCs w:val="18"/>
              </w:rPr>
              <w:t xml:space="preserve"> their decision making. Vaccination will provide some indirect protection to the immunocompromised household member from exposure to varicella-zoster virus, particularly if the household member cannot be vaccinated themselves</w:t>
            </w:r>
            <w:r>
              <w:rPr>
                <w:rFonts w:ascii="Arial Narrow" w:hAnsi="Arial Narrow" w:cs="Calibri"/>
                <w:color w:val="000000"/>
                <w:sz w:val="18"/>
                <w:szCs w:val="18"/>
              </w:rPr>
              <w:t>.’?</w:t>
            </w:r>
          </w:p>
        </w:tc>
        <w:tc>
          <w:tcPr>
            <w:tcW w:w="2126" w:type="dxa"/>
          </w:tcPr>
          <w:p w14:paraId="748BD39B" w14:textId="25C804D1" w:rsidR="000661B5" w:rsidRDefault="000661B5" w:rsidP="000661B5">
            <w:r w:rsidRPr="005A3640">
              <w:rPr>
                <w:rFonts w:ascii="Arial Narrow" w:eastAsia="Times New Roman" w:hAnsi="Arial Narrow" w:cs="Times New Roman"/>
                <w:b/>
                <w:bCs/>
                <w:color w:val="000000" w:themeColor="text1"/>
                <w:sz w:val="18"/>
                <w:szCs w:val="18"/>
                <w:lang w:eastAsia="en-AU"/>
              </w:rPr>
              <w:t>Reviewed. Change made to recommendation</w:t>
            </w:r>
            <w:r w:rsidR="008178A6">
              <w:rPr>
                <w:rFonts w:ascii="Arial Narrow" w:eastAsia="Times New Roman" w:hAnsi="Arial Narrow" w:cs="Times New Roman"/>
                <w:b/>
                <w:bCs/>
                <w:color w:val="000000" w:themeColor="text1"/>
                <w:sz w:val="18"/>
                <w:szCs w:val="18"/>
                <w:lang w:eastAsia="en-AU"/>
              </w:rPr>
              <w:t>.</w:t>
            </w:r>
          </w:p>
          <w:p w14:paraId="6B0FC108" w14:textId="77777777" w:rsidR="00B27887" w:rsidRPr="00C31249" w:rsidRDefault="00B27887" w:rsidP="001A02D0">
            <w:pPr>
              <w:rPr>
                <w:rFonts w:ascii="Arial Narrow" w:eastAsia="Times New Roman" w:hAnsi="Arial Narrow" w:cs="Times New Roman"/>
                <w:b/>
                <w:bCs/>
                <w:color w:val="000000" w:themeColor="text1"/>
                <w:sz w:val="18"/>
                <w:szCs w:val="18"/>
                <w:highlight w:val="yellow"/>
                <w:lang w:eastAsia="en-AU"/>
              </w:rPr>
            </w:pPr>
          </w:p>
        </w:tc>
        <w:tc>
          <w:tcPr>
            <w:tcW w:w="3463" w:type="dxa"/>
          </w:tcPr>
          <w:p w14:paraId="060FD6C3" w14:textId="3A345E77" w:rsidR="00B27887" w:rsidRDefault="00010960" w:rsidP="00C31249">
            <w:pPr>
              <w:rPr>
                <w:rFonts w:ascii="Arial Narrow" w:eastAsia="Times New Roman" w:hAnsi="Arial Narrow" w:cs="Times New Roman"/>
                <w:color w:val="000000"/>
                <w:sz w:val="18"/>
                <w:szCs w:val="18"/>
                <w:lang w:eastAsia="en-AU"/>
              </w:rPr>
            </w:pPr>
            <w:r w:rsidRPr="003275B6">
              <w:rPr>
                <w:rFonts w:ascii="Arial Narrow" w:eastAsia="Times New Roman" w:hAnsi="Arial Narrow" w:cs="Times New Roman"/>
                <w:color w:val="000000"/>
                <w:sz w:val="18"/>
                <w:szCs w:val="18"/>
                <w:lang w:eastAsia="en-AU"/>
              </w:rPr>
              <w:t>Correct</w:t>
            </w:r>
            <w:r w:rsidR="003275B6" w:rsidRPr="003275B6">
              <w:rPr>
                <w:rFonts w:ascii="Arial Narrow" w:eastAsia="Times New Roman" w:hAnsi="Arial Narrow" w:cs="Times New Roman"/>
                <w:color w:val="000000"/>
                <w:sz w:val="18"/>
                <w:szCs w:val="18"/>
                <w:lang w:eastAsia="en-AU"/>
              </w:rPr>
              <w:t>. This</w:t>
            </w:r>
            <w:r w:rsidRPr="003275B6">
              <w:rPr>
                <w:rFonts w:ascii="Arial Narrow" w:eastAsia="Times New Roman" w:hAnsi="Arial Narrow" w:cs="Times New Roman"/>
                <w:color w:val="000000"/>
                <w:sz w:val="18"/>
                <w:szCs w:val="18"/>
                <w:lang w:eastAsia="en-AU"/>
              </w:rPr>
              <w:t xml:space="preserve"> should be </w:t>
            </w:r>
            <w:r w:rsidR="00040093">
              <w:rPr>
                <w:rFonts w:ascii="Arial Narrow" w:eastAsia="Times New Roman" w:hAnsi="Arial Narrow" w:cs="Times New Roman"/>
                <w:color w:val="000000"/>
                <w:sz w:val="18"/>
                <w:szCs w:val="18"/>
                <w:lang w:eastAsia="en-AU"/>
              </w:rPr>
              <w:t>‘</w:t>
            </w:r>
            <w:r w:rsidRPr="003275B6">
              <w:rPr>
                <w:rFonts w:ascii="Arial Narrow" w:eastAsia="Times New Roman" w:hAnsi="Arial Narrow" w:cs="Times New Roman"/>
                <w:color w:val="000000"/>
                <w:sz w:val="18"/>
                <w:szCs w:val="18"/>
                <w:lang w:eastAsia="en-AU"/>
              </w:rPr>
              <w:t>Household contacts of individuals who are immunocompromised</w:t>
            </w:r>
            <w:r w:rsidR="00040093">
              <w:rPr>
                <w:rFonts w:ascii="Arial Narrow" w:eastAsia="Times New Roman" w:hAnsi="Arial Narrow" w:cs="Times New Roman"/>
                <w:color w:val="000000"/>
                <w:sz w:val="18"/>
                <w:szCs w:val="18"/>
                <w:lang w:eastAsia="en-AU"/>
              </w:rPr>
              <w:t>’</w:t>
            </w:r>
            <w:r w:rsidR="003275B6" w:rsidRPr="003275B6">
              <w:rPr>
                <w:rFonts w:ascii="Arial Narrow" w:eastAsia="Times New Roman" w:hAnsi="Arial Narrow" w:cs="Times New Roman"/>
                <w:color w:val="000000"/>
                <w:sz w:val="18"/>
                <w:szCs w:val="18"/>
                <w:lang w:eastAsia="en-AU"/>
              </w:rPr>
              <w:t>. This update will be reflected in the chapter.</w:t>
            </w:r>
            <w:r w:rsidR="003275B6">
              <w:rPr>
                <w:rFonts w:ascii="Arial Narrow" w:eastAsia="Times New Roman" w:hAnsi="Arial Narrow" w:cs="Times New Roman"/>
                <w:color w:val="000000"/>
                <w:sz w:val="18"/>
                <w:szCs w:val="18"/>
                <w:lang w:eastAsia="en-AU"/>
              </w:rPr>
              <w:t xml:space="preserve"> </w:t>
            </w:r>
          </w:p>
          <w:p w14:paraId="566D343C" w14:textId="4EBE56E9" w:rsidR="005A3640" w:rsidRDefault="005A3640" w:rsidP="00C31249">
            <w:pPr>
              <w:rPr>
                <w:rFonts w:ascii="Arial Narrow" w:eastAsia="Times New Roman" w:hAnsi="Arial Narrow" w:cs="Times New Roman"/>
                <w:color w:val="000000"/>
                <w:sz w:val="18"/>
                <w:szCs w:val="18"/>
                <w:lang w:eastAsia="en-AU"/>
              </w:rPr>
            </w:pPr>
          </w:p>
        </w:tc>
      </w:tr>
      <w:tr w:rsidR="008A7FE4" w:rsidRPr="00BB2610" w14:paraId="03B5AD8C" w14:textId="77777777" w:rsidTr="5042C70E">
        <w:trPr>
          <w:cantSplit/>
          <w:trHeight w:val="371"/>
          <w:jc w:val="center"/>
        </w:trPr>
        <w:tc>
          <w:tcPr>
            <w:tcW w:w="567" w:type="dxa"/>
          </w:tcPr>
          <w:p w14:paraId="424ABE35" w14:textId="68F150D5" w:rsidR="008A7FE4" w:rsidRDefault="005027AA"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11</w:t>
            </w:r>
          </w:p>
        </w:tc>
        <w:tc>
          <w:tcPr>
            <w:tcW w:w="1843" w:type="dxa"/>
          </w:tcPr>
          <w:p w14:paraId="486FBC56" w14:textId="71B52B47" w:rsidR="008A7FE4" w:rsidRDefault="00D15E24" w:rsidP="001A02D0">
            <w:pPr>
              <w:rPr>
                <w:rFonts w:ascii="Arial Narrow" w:hAnsi="Arial Narrow" w:cs="Calibri"/>
                <w:color w:val="000000"/>
                <w:sz w:val="18"/>
                <w:szCs w:val="18"/>
              </w:rPr>
            </w:pPr>
            <w:r>
              <w:rPr>
                <w:rFonts w:ascii="Arial Narrow" w:hAnsi="Arial Narrow" w:cs="Calibri"/>
                <w:color w:val="000000"/>
                <w:sz w:val="18"/>
                <w:szCs w:val="18"/>
              </w:rPr>
              <w:t>Department of Health, Victoria</w:t>
            </w:r>
          </w:p>
        </w:tc>
        <w:tc>
          <w:tcPr>
            <w:tcW w:w="6096" w:type="dxa"/>
          </w:tcPr>
          <w:p w14:paraId="6CE4ABCE" w14:textId="0618BFCB" w:rsidR="00210FFF" w:rsidRPr="00210FFF" w:rsidRDefault="00210FFF" w:rsidP="00210FFF">
            <w:pPr>
              <w:autoSpaceDE w:val="0"/>
              <w:autoSpaceDN w:val="0"/>
              <w:adjustRightInd w:val="0"/>
              <w:rPr>
                <w:rFonts w:ascii="Arial Narrow" w:hAnsi="Arial Narrow" w:cs="Calibri"/>
                <w:color w:val="000000"/>
                <w:sz w:val="18"/>
                <w:szCs w:val="18"/>
              </w:rPr>
            </w:pPr>
            <w:r w:rsidRPr="00210FFF">
              <w:rPr>
                <w:rFonts w:ascii="Arial Narrow" w:hAnsi="Arial Narrow" w:cs="Calibri"/>
                <w:color w:val="000000"/>
                <w:sz w:val="18"/>
                <w:szCs w:val="18"/>
              </w:rPr>
              <w:t xml:space="preserve">Catch-up immunisation section (table) in the Handbook to align with recommended changes. </w:t>
            </w:r>
          </w:p>
          <w:p w14:paraId="4AE3E6E5" w14:textId="77777777" w:rsidR="004E05E9" w:rsidRDefault="004E05E9" w:rsidP="00210FFF">
            <w:pPr>
              <w:autoSpaceDE w:val="0"/>
              <w:autoSpaceDN w:val="0"/>
              <w:adjustRightInd w:val="0"/>
              <w:rPr>
                <w:rFonts w:ascii="Arial Narrow" w:hAnsi="Arial Narrow" w:cs="Calibri"/>
                <w:color w:val="000000"/>
                <w:sz w:val="18"/>
                <w:szCs w:val="18"/>
              </w:rPr>
            </w:pPr>
          </w:p>
          <w:p w14:paraId="01991B38" w14:textId="40AA2070" w:rsidR="008A7FE4" w:rsidRPr="00C31249" w:rsidRDefault="004E05E9" w:rsidP="00210FFF">
            <w:pPr>
              <w:autoSpaceDE w:val="0"/>
              <w:autoSpaceDN w:val="0"/>
              <w:adjustRightInd w:val="0"/>
              <w:rPr>
                <w:rFonts w:ascii="Arial Narrow" w:hAnsi="Arial Narrow" w:cs="Calibri"/>
                <w:color w:val="000000"/>
                <w:sz w:val="18"/>
                <w:szCs w:val="18"/>
              </w:rPr>
            </w:pPr>
            <w:r>
              <w:rPr>
                <w:rFonts w:ascii="Arial Narrow" w:hAnsi="Arial Narrow" w:cs="Calibri"/>
                <w:color w:val="000000"/>
                <w:sz w:val="18"/>
                <w:szCs w:val="18"/>
              </w:rPr>
              <w:t>We r</w:t>
            </w:r>
            <w:r w:rsidR="00210FFF" w:rsidRPr="00210FFF">
              <w:rPr>
                <w:rFonts w:ascii="Arial Narrow" w:hAnsi="Arial Narrow" w:cs="Calibri"/>
                <w:color w:val="000000"/>
                <w:sz w:val="18"/>
                <w:szCs w:val="18"/>
              </w:rPr>
              <w:t>ecommend remov</w:t>
            </w:r>
            <w:r>
              <w:rPr>
                <w:rFonts w:ascii="Arial Narrow" w:hAnsi="Arial Narrow" w:cs="Calibri"/>
                <w:color w:val="000000"/>
                <w:sz w:val="18"/>
                <w:szCs w:val="18"/>
              </w:rPr>
              <w:t>ing the</w:t>
            </w:r>
            <w:r w:rsidR="00210FFF" w:rsidRPr="00210FFF">
              <w:rPr>
                <w:rFonts w:ascii="Arial Narrow" w:hAnsi="Arial Narrow" w:cs="Calibri"/>
                <w:color w:val="000000"/>
                <w:sz w:val="18"/>
                <w:szCs w:val="18"/>
              </w:rPr>
              <w:t xml:space="preserve"> reference to </w:t>
            </w:r>
            <w:r>
              <w:rPr>
                <w:rFonts w:ascii="Arial Narrow" w:hAnsi="Arial Narrow" w:cs="Calibri"/>
                <w:color w:val="000000"/>
                <w:sz w:val="18"/>
                <w:szCs w:val="18"/>
              </w:rPr>
              <w:t>’</w:t>
            </w:r>
            <w:r w:rsidR="00210FFF" w:rsidRPr="00210FFF">
              <w:rPr>
                <w:rFonts w:ascii="Arial Narrow" w:hAnsi="Arial Narrow" w:cs="Calibri"/>
                <w:color w:val="000000"/>
                <w:sz w:val="18"/>
                <w:szCs w:val="18"/>
              </w:rPr>
              <w:t>18</w:t>
            </w:r>
            <w:r>
              <w:rPr>
                <w:rFonts w:ascii="Arial Narrow" w:hAnsi="Arial Narrow" w:cs="Calibri"/>
                <w:color w:val="000000"/>
                <w:sz w:val="18"/>
                <w:szCs w:val="18"/>
              </w:rPr>
              <w:t>–</w:t>
            </w:r>
            <w:r w:rsidR="00210FFF" w:rsidRPr="00210FFF">
              <w:rPr>
                <w:rFonts w:ascii="Arial Narrow" w:hAnsi="Arial Narrow" w:cs="Calibri"/>
                <w:color w:val="000000"/>
                <w:sz w:val="18"/>
                <w:szCs w:val="18"/>
              </w:rPr>
              <w:t xml:space="preserve">49 </w:t>
            </w:r>
            <w:proofErr w:type="gramStart"/>
            <w:r w:rsidR="00210FFF" w:rsidRPr="00210FFF">
              <w:rPr>
                <w:rFonts w:ascii="Arial Narrow" w:hAnsi="Arial Narrow" w:cs="Calibri"/>
                <w:color w:val="000000"/>
                <w:sz w:val="18"/>
                <w:szCs w:val="18"/>
              </w:rPr>
              <w:t>years’</w:t>
            </w:r>
            <w:proofErr w:type="gramEnd"/>
            <w:r w:rsidR="00210FFF" w:rsidRPr="00210FFF">
              <w:rPr>
                <w:rFonts w:ascii="Arial Narrow" w:hAnsi="Arial Narrow" w:cs="Calibri"/>
                <w:color w:val="000000"/>
                <w:sz w:val="18"/>
                <w:szCs w:val="18"/>
              </w:rPr>
              <w:t xml:space="preserve"> for immunocompromised people in the catch-up table to align with recommended changes for immunocompromised </w:t>
            </w:r>
            <w:r w:rsidR="00130293">
              <w:rPr>
                <w:rFonts w:ascii="Arial Narrow" w:hAnsi="Arial Narrow" w:cs="Calibri"/>
                <w:color w:val="000000"/>
                <w:sz w:val="18"/>
                <w:szCs w:val="18"/>
              </w:rPr>
              <w:t>(‘</w:t>
            </w:r>
            <w:r w:rsidR="00210FFF" w:rsidRPr="00210FFF">
              <w:rPr>
                <w:rFonts w:ascii="Arial Narrow" w:hAnsi="Arial Narrow" w:cs="Calibri"/>
                <w:color w:val="000000"/>
                <w:sz w:val="18"/>
                <w:szCs w:val="18"/>
              </w:rPr>
              <w:t>≥18 years</w:t>
            </w:r>
            <w:r w:rsidR="00130293">
              <w:rPr>
                <w:rFonts w:ascii="Arial Narrow" w:hAnsi="Arial Narrow" w:cs="Calibri"/>
                <w:color w:val="000000"/>
                <w:sz w:val="18"/>
                <w:szCs w:val="18"/>
              </w:rPr>
              <w:t>’).</w:t>
            </w:r>
          </w:p>
        </w:tc>
        <w:tc>
          <w:tcPr>
            <w:tcW w:w="2126" w:type="dxa"/>
          </w:tcPr>
          <w:p w14:paraId="3DF4CD89" w14:textId="79425E09" w:rsidR="00A026E3" w:rsidRDefault="00A026E3" w:rsidP="00A026E3">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69B5DD00" w14:textId="77777777" w:rsidR="008A7FE4" w:rsidRPr="000661B5" w:rsidRDefault="008A7FE4" w:rsidP="000661B5">
            <w:pPr>
              <w:rPr>
                <w:rFonts w:ascii="Arial Narrow" w:eastAsia="Times New Roman" w:hAnsi="Arial Narrow" w:cs="Times New Roman"/>
                <w:b/>
                <w:bCs/>
                <w:color w:val="000000" w:themeColor="text1"/>
                <w:sz w:val="18"/>
                <w:szCs w:val="18"/>
                <w:highlight w:val="yellow"/>
                <w:lang w:eastAsia="en-AU"/>
              </w:rPr>
            </w:pPr>
          </w:p>
        </w:tc>
        <w:tc>
          <w:tcPr>
            <w:tcW w:w="3463" w:type="dxa"/>
          </w:tcPr>
          <w:p w14:paraId="00EC48E8" w14:textId="59AB3A82" w:rsidR="006864CD" w:rsidRPr="00790138" w:rsidRDefault="00790138" w:rsidP="00790138">
            <w:pPr>
              <w:rPr>
                <w:rFonts w:ascii="Arial Narrow" w:eastAsia="Times New Roman" w:hAnsi="Arial Narrow" w:cs="Times New Roman"/>
                <w:color w:val="000000"/>
                <w:sz w:val="18"/>
                <w:szCs w:val="18"/>
                <w:highlight w:val="yellow"/>
                <w:lang w:eastAsia="en-AU"/>
              </w:rPr>
            </w:pPr>
            <w:r>
              <w:rPr>
                <w:rFonts w:ascii="Arial Narrow" w:eastAsia="Times New Roman" w:hAnsi="Arial Narrow" w:cs="Times New Roman"/>
                <w:color w:val="000000"/>
                <w:sz w:val="18"/>
                <w:szCs w:val="18"/>
                <w:lang w:eastAsia="en-AU"/>
              </w:rPr>
              <w:t xml:space="preserve">This </w:t>
            </w:r>
            <w:r w:rsidR="00D725AE">
              <w:rPr>
                <w:rFonts w:ascii="Arial Narrow" w:eastAsia="Times New Roman" w:hAnsi="Arial Narrow" w:cs="Times New Roman"/>
                <w:color w:val="000000"/>
                <w:sz w:val="18"/>
                <w:szCs w:val="18"/>
                <w:lang w:eastAsia="en-AU"/>
              </w:rPr>
              <w:t xml:space="preserve">statement was to clarify that </w:t>
            </w:r>
            <w:r w:rsidR="008F0BA7" w:rsidRPr="00790138">
              <w:rPr>
                <w:rFonts w:ascii="Arial Narrow" w:eastAsia="Times New Roman" w:hAnsi="Arial Narrow" w:cs="Times New Roman"/>
                <w:color w:val="000000"/>
                <w:sz w:val="18"/>
                <w:szCs w:val="18"/>
                <w:lang w:eastAsia="en-AU"/>
              </w:rPr>
              <w:t xml:space="preserve">Shingrix </w:t>
            </w:r>
            <w:r w:rsidR="0043577E">
              <w:rPr>
                <w:rFonts w:ascii="Arial Narrow" w:eastAsia="Times New Roman" w:hAnsi="Arial Narrow" w:cs="Times New Roman"/>
                <w:color w:val="000000"/>
                <w:sz w:val="18"/>
                <w:szCs w:val="18"/>
                <w:lang w:eastAsia="en-AU"/>
              </w:rPr>
              <w:t>was</w:t>
            </w:r>
            <w:r w:rsidR="008F0BA7" w:rsidRPr="00790138">
              <w:rPr>
                <w:rFonts w:ascii="Arial Narrow" w:eastAsia="Times New Roman" w:hAnsi="Arial Narrow" w:cs="Times New Roman"/>
                <w:color w:val="000000"/>
                <w:sz w:val="18"/>
                <w:szCs w:val="18"/>
                <w:lang w:eastAsia="en-AU"/>
              </w:rPr>
              <w:t xml:space="preserve"> the only approved vaccine for immunocompromised people aged 18</w:t>
            </w:r>
            <w:r w:rsidR="00130293">
              <w:rPr>
                <w:rFonts w:ascii="Arial Narrow" w:eastAsia="Times New Roman" w:hAnsi="Arial Narrow" w:cs="Times New Roman"/>
                <w:color w:val="000000"/>
                <w:sz w:val="18"/>
                <w:szCs w:val="18"/>
                <w:lang w:eastAsia="en-AU"/>
              </w:rPr>
              <w:t>–</w:t>
            </w:r>
            <w:r w:rsidR="008F0BA7" w:rsidRPr="00790138">
              <w:rPr>
                <w:rFonts w:ascii="Arial Narrow" w:eastAsia="Times New Roman" w:hAnsi="Arial Narrow" w:cs="Times New Roman"/>
                <w:color w:val="000000"/>
                <w:sz w:val="18"/>
                <w:szCs w:val="18"/>
                <w:lang w:eastAsia="en-AU"/>
              </w:rPr>
              <w:t xml:space="preserve">49 years. </w:t>
            </w:r>
            <w:r w:rsidR="0043577E">
              <w:rPr>
                <w:rFonts w:ascii="Arial Narrow" w:eastAsia="Times New Roman" w:hAnsi="Arial Narrow" w:cs="Times New Roman"/>
                <w:color w:val="000000"/>
                <w:sz w:val="18"/>
                <w:szCs w:val="18"/>
                <w:lang w:eastAsia="en-AU"/>
              </w:rPr>
              <w:t>For people aged over 50 years, Shingrix was preferred</w:t>
            </w:r>
            <w:r w:rsidR="00130293">
              <w:rPr>
                <w:rFonts w:ascii="Arial Narrow" w:eastAsia="Times New Roman" w:hAnsi="Arial Narrow" w:cs="Times New Roman"/>
                <w:color w:val="000000"/>
                <w:sz w:val="18"/>
                <w:szCs w:val="18"/>
                <w:lang w:eastAsia="en-AU"/>
              </w:rPr>
              <w:t>,</w:t>
            </w:r>
            <w:r w:rsidR="0043577E">
              <w:rPr>
                <w:rFonts w:ascii="Arial Narrow" w:eastAsia="Times New Roman" w:hAnsi="Arial Narrow" w:cs="Times New Roman"/>
                <w:color w:val="000000"/>
                <w:sz w:val="18"/>
                <w:szCs w:val="18"/>
                <w:lang w:eastAsia="en-AU"/>
              </w:rPr>
              <w:t xml:space="preserve"> but those with mild immunocompromise could consider Zostavax as it was the funded vaccine. As Zostavax is being removed, t</w:t>
            </w:r>
            <w:r w:rsidR="00A026E3" w:rsidRPr="00790138">
              <w:rPr>
                <w:rFonts w:ascii="Arial Narrow" w:eastAsia="Times New Roman" w:hAnsi="Arial Narrow" w:cs="Times New Roman"/>
                <w:color w:val="000000"/>
                <w:sz w:val="18"/>
                <w:szCs w:val="18"/>
                <w:lang w:eastAsia="en-AU"/>
              </w:rPr>
              <w:t xml:space="preserve">his </w:t>
            </w:r>
            <w:r w:rsidR="0043577E">
              <w:rPr>
                <w:rFonts w:ascii="Arial Narrow" w:eastAsia="Times New Roman" w:hAnsi="Arial Narrow" w:cs="Times New Roman"/>
                <w:color w:val="000000"/>
                <w:sz w:val="18"/>
                <w:szCs w:val="18"/>
                <w:lang w:eastAsia="en-AU"/>
              </w:rPr>
              <w:t xml:space="preserve">statement </w:t>
            </w:r>
            <w:r w:rsidR="00A026E3" w:rsidRPr="00790138">
              <w:rPr>
                <w:rFonts w:ascii="Arial Narrow" w:eastAsia="Times New Roman" w:hAnsi="Arial Narrow" w:cs="Times New Roman"/>
                <w:color w:val="000000"/>
                <w:sz w:val="18"/>
                <w:szCs w:val="18"/>
                <w:lang w:eastAsia="en-AU"/>
              </w:rPr>
              <w:t xml:space="preserve">will </w:t>
            </w:r>
            <w:r w:rsidR="0043577E">
              <w:rPr>
                <w:rFonts w:ascii="Arial Narrow" w:eastAsia="Times New Roman" w:hAnsi="Arial Narrow" w:cs="Times New Roman"/>
                <w:color w:val="000000"/>
                <w:sz w:val="18"/>
                <w:szCs w:val="18"/>
                <w:lang w:eastAsia="en-AU"/>
              </w:rPr>
              <w:t xml:space="preserve">also </w:t>
            </w:r>
            <w:r w:rsidR="00A026E3" w:rsidRPr="00790138">
              <w:rPr>
                <w:rFonts w:ascii="Arial Narrow" w:eastAsia="Times New Roman" w:hAnsi="Arial Narrow" w:cs="Times New Roman"/>
                <w:color w:val="000000"/>
                <w:sz w:val="18"/>
                <w:szCs w:val="18"/>
                <w:lang w:eastAsia="en-AU"/>
              </w:rPr>
              <w:t>be removed</w:t>
            </w:r>
            <w:r w:rsidR="00CB011A">
              <w:rPr>
                <w:rFonts w:ascii="Arial Narrow" w:eastAsia="Times New Roman" w:hAnsi="Arial Narrow" w:cs="Times New Roman"/>
                <w:color w:val="000000"/>
                <w:sz w:val="18"/>
                <w:szCs w:val="18"/>
                <w:lang w:eastAsia="en-AU"/>
              </w:rPr>
              <w:t>,</w:t>
            </w:r>
            <w:r w:rsidR="00A026E3" w:rsidRPr="00790138">
              <w:rPr>
                <w:rFonts w:ascii="Arial Narrow" w:eastAsia="Times New Roman" w:hAnsi="Arial Narrow" w:cs="Times New Roman"/>
                <w:color w:val="000000"/>
                <w:sz w:val="18"/>
                <w:szCs w:val="18"/>
                <w:lang w:eastAsia="en-AU"/>
              </w:rPr>
              <w:t xml:space="preserve"> as </w:t>
            </w:r>
            <w:r w:rsidR="0043577E">
              <w:rPr>
                <w:rFonts w:ascii="Arial Narrow" w:eastAsia="Times New Roman" w:hAnsi="Arial Narrow" w:cs="Times New Roman"/>
                <w:color w:val="000000"/>
                <w:sz w:val="18"/>
                <w:szCs w:val="18"/>
                <w:lang w:eastAsia="en-AU"/>
              </w:rPr>
              <w:t>Shingrix</w:t>
            </w:r>
            <w:r w:rsidR="00A026E3" w:rsidRPr="00790138">
              <w:rPr>
                <w:rFonts w:ascii="Arial Narrow" w:eastAsia="Times New Roman" w:hAnsi="Arial Narrow" w:cs="Times New Roman"/>
                <w:color w:val="000000"/>
                <w:sz w:val="18"/>
                <w:szCs w:val="18"/>
                <w:lang w:eastAsia="en-AU"/>
              </w:rPr>
              <w:t xml:space="preserve"> will be the only option for all</w:t>
            </w:r>
            <w:r w:rsidR="006D6F13">
              <w:rPr>
                <w:rFonts w:ascii="Arial Narrow" w:eastAsia="Times New Roman" w:hAnsi="Arial Narrow" w:cs="Times New Roman"/>
                <w:color w:val="000000"/>
                <w:sz w:val="18"/>
                <w:szCs w:val="18"/>
                <w:lang w:eastAsia="en-AU"/>
              </w:rPr>
              <w:t xml:space="preserve">. </w:t>
            </w:r>
          </w:p>
        </w:tc>
      </w:tr>
      <w:tr w:rsidR="00A026E3" w:rsidRPr="00BB2610" w14:paraId="0DFB0BC9" w14:textId="77777777" w:rsidTr="5042C70E">
        <w:trPr>
          <w:cantSplit/>
          <w:trHeight w:val="371"/>
          <w:jc w:val="center"/>
        </w:trPr>
        <w:tc>
          <w:tcPr>
            <w:tcW w:w="567" w:type="dxa"/>
          </w:tcPr>
          <w:p w14:paraId="2A4674B0" w14:textId="57C3CD1F" w:rsidR="00A026E3" w:rsidRDefault="00B63B66"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12</w:t>
            </w:r>
          </w:p>
        </w:tc>
        <w:tc>
          <w:tcPr>
            <w:tcW w:w="1843" w:type="dxa"/>
          </w:tcPr>
          <w:p w14:paraId="6BF75C80" w14:textId="6FED0E60" w:rsidR="00A026E3" w:rsidRDefault="00B63B66" w:rsidP="001A02D0">
            <w:pPr>
              <w:rPr>
                <w:rFonts w:ascii="Arial Narrow" w:hAnsi="Arial Narrow" w:cs="Calibri"/>
                <w:color w:val="000000"/>
                <w:sz w:val="18"/>
                <w:szCs w:val="18"/>
              </w:rPr>
            </w:pPr>
            <w:r w:rsidRPr="00B63B66">
              <w:rPr>
                <w:rFonts w:ascii="Arial Narrow" w:hAnsi="Arial Narrow" w:cs="Calibri"/>
                <w:color w:val="000000"/>
                <w:sz w:val="18"/>
                <w:szCs w:val="18"/>
              </w:rPr>
              <w:t>Gastroenterological Society of Australia (GESA)</w:t>
            </w:r>
          </w:p>
        </w:tc>
        <w:tc>
          <w:tcPr>
            <w:tcW w:w="6096" w:type="dxa"/>
          </w:tcPr>
          <w:p w14:paraId="10077AA6" w14:textId="18F0748E" w:rsidR="00B63B66" w:rsidRPr="00B63B66"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Dear ATAGI,</w:t>
            </w:r>
          </w:p>
          <w:p w14:paraId="09F8DEAA"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2B82E79E" w14:textId="77777777" w:rsidR="00B63B66" w:rsidRPr="00B63B66"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 xml:space="preserve">On behalf of the Inflammatory Bowel Disease faculty of Gastroenterological Society of Australia (GESA), we appreciate the opportunity to provide feedback on the ‘Changes to the recommended use of herpes zoster vaccinations’ (May 2024) document. </w:t>
            </w:r>
          </w:p>
          <w:p w14:paraId="57FC534A"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0614353F" w14:textId="77777777" w:rsidR="00B63B66" w:rsidRPr="00B63B66"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 xml:space="preserve">Overall, the revised guidelines provide an excellent overview of Shingrix usage. However, we suggest that several key areas related to the clinical management of immunosuppressed patients be addressed more explicitly: </w:t>
            </w:r>
          </w:p>
          <w:p w14:paraId="504B72EC"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7984BB0C" w14:textId="7FA12127" w:rsidR="00B63B66" w:rsidRPr="00C141AC" w:rsidRDefault="00B63B66" w:rsidP="00776ECB">
            <w:pPr>
              <w:pStyle w:val="ListParagraph"/>
              <w:autoSpaceDE w:val="0"/>
              <w:autoSpaceDN w:val="0"/>
              <w:adjustRightInd w:val="0"/>
              <w:ind w:left="0"/>
              <w:rPr>
                <w:rFonts w:ascii="Arial Narrow" w:hAnsi="Arial Narrow" w:cs="Calibri"/>
                <w:color w:val="000000"/>
                <w:sz w:val="18"/>
                <w:szCs w:val="18"/>
              </w:rPr>
            </w:pPr>
            <w:r w:rsidRPr="00C141AC">
              <w:rPr>
                <w:rFonts w:ascii="Arial Narrow" w:hAnsi="Arial Narrow" w:cs="Calibri"/>
                <w:color w:val="000000"/>
                <w:sz w:val="18"/>
                <w:szCs w:val="18"/>
              </w:rPr>
              <w:t>Timing of Shingrix administration in the context of immunosuppression</w:t>
            </w:r>
            <w:r w:rsidR="0019361F">
              <w:rPr>
                <w:rFonts w:ascii="Arial Narrow" w:hAnsi="Arial Narrow" w:cs="Calibri"/>
                <w:color w:val="000000"/>
                <w:sz w:val="18"/>
                <w:szCs w:val="18"/>
              </w:rPr>
              <w:t>:</w:t>
            </w:r>
          </w:p>
          <w:p w14:paraId="45FC7B04" w14:textId="77777777" w:rsidR="00C141AC" w:rsidRDefault="00B63B66" w:rsidP="00776ECB">
            <w:pPr>
              <w:numPr>
                <w:ilvl w:val="0"/>
                <w:numId w:val="17"/>
              </w:numPr>
              <w:autoSpaceDE w:val="0"/>
              <w:autoSpaceDN w:val="0"/>
              <w:adjustRightInd w:val="0"/>
              <w:ind w:left="172" w:hanging="172"/>
              <w:rPr>
                <w:rFonts w:ascii="Arial Narrow" w:hAnsi="Arial Narrow" w:cs="Calibri"/>
                <w:color w:val="000000"/>
                <w:sz w:val="18"/>
                <w:szCs w:val="18"/>
              </w:rPr>
            </w:pPr>
            <w:r w:rsidRPr="00C141AC">
              <w:rPr>
                <w:rFonts w:ascii="Arial Narrow" w:hAnsi="Arial Narrow" w:cs="Calibri"/>
                <w:color w:val="000000"/>
                <w:sz w:val="18"/>
                <w:szCs w:val="18"/>
              </w:rPr>
              <w:t xml:space="preserve">Should Shingrix be administered (if possible) prior to the initiation of immunosuppressive therapy? </w:t>
            </w:r>
          </w:p>
          <w:p w14:paraId="1289EF29" w14:textId="77777777" w:rsidR="00C141AC" w:rsidRDefault="00B63B66" w:rsidP="00776ECB">
            <w:pPr>
              <w:numPr>
                <w:ilvl w:val="0"/>
                <w:numId w:val="17"/>
              </w:numPr>
              <w:autoSpaceDE w:val="0"/>
              <w:autoSpaceDN w:val="0"/>
              <w:adjustRightInd w:val="0"/>
              <w:ind w:left="172" w:hanging="172"/>
              <w:rPr>
                <w:rFonts w:ascii="Arial Narrow" w:hAnsi="Arial Narrow" w:cs="Calibri"/>
                <w:color w:val="000000"/>
                <w:sz w:val="18"/>
                <w:szCs w:val="18"/>
              </w:rPr>
            </w:pPr>
            <w:r w:rsidRPr="00C141AC">
              <w:rPr>
                <w:rFonts w:ascii="Arial Narrow" w:hAnsi="Arial Narrow" w:cs="Calibri"/>
                <w:color w:val="000000"/>
                <w:sz w:val="18"/>
                <w:szCs w:val="18"/>
              </w:rPr>
              <w:t xml:space="preserve">Is it advisable to temporarily hold immunosuppressive therapy, if feasible, to enhance the humoral response to Shingrix? </w:t>
            </w:r>
          </w:p>
          <w:p w14:paraId="4582C07D" w14:textId="6BA0CA9E" w:rsidR="00B63B66" w:rsidRPr="00C141AC" w:rsidRDefault="00B63B66" w:rsidP="00776ECB">
            <w:pPr>
              <w:numPr>
                <w:ilvl w:val="0"/>
                <w:numId w:val="17"/>
              </w:numPr>
              <w:autoSpaceDE w:val="0"/>
              <w:autoSpaceDN w:val="0"/>
              <w:adjustRightInd w:val="0"/>
              <w:ind w:left="172" w:hanging="172"/>
              <w:rPr>
                <w:rFonts w:ascii="Arial Narrow" w:hAnsi="Arial Narrow" w:cs="Calibri"/>
                <w:color w:val="000000"/>
                <w:sz w:val="18"/>
                <w:szCs w:val="18"/>
              </w:rPr>
            </w:pPr>
            <w:r w:rsidRPr="00C141AC">
              <w:rPr>
                <w:rFonts w:ascii="Arial Narrow" w:hAnsi="Arial Narrow" w:cs="Calibri"/>
                <w:color w:val="000000"/>
                <w:sz w:val="18"/>
                <w:szCs w:val="18"/>
              </w:rPr>
              <w:t>What is the recommended dosing interval for Shingrix in patients receiving immunosuppressive therapy?</w:t>
            </w:r>
          </w:p>
          <w:p w14:paraId="441F460A"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7ECEC42C" w14:textId="77777777" w:rsidR="00B63B66" w:rsidRPr="00B63B66"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Thank you for considering our feedback.</w:t>
            </w:r>
          </w:p>
          <w:p w14:paraId="5D48C451"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4BA04CB0" w14:textId="77777777" w:rsidR="00B63B66" w:rsidRPr="00B63B66"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Kind regards</w:t>
            </w:r>
          </w:p>
          <w:p w14:paraId="5FAAE00A"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3961D33F" w14:textId="77777777" w:rsidR="00B63B66" w:rsidRPr="00B63B66"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 xml:space="preserve">Associate Professor Robert Bryant </w:t>
            </w:r>
          </w:p>
          <w:p w14:paraId="78F1FC23" w14:textId="77777777" w:rsidR="00B63B66" w:rsidRPr="00B63B66" w:rsidRDefault="00B63B66" w:rsidP="00B63B66">
            <w:pPr>
              <w:autoSpaceDE w:val="0"/>
              <w:autoSpaceDN w:val="0"/>
              <w:adjustRightInd w:val="0"/>
              <w:rPr>
                <w:rFonts w:ascii="Arial Narrow" w:hAnsi="Arial Narrow" w:cs="Calibri"/>
                <w:color w:val="000000"/>
                <w:sz w:val="18"/>
                <w:szCs w:val="18"/>
              </w:rPr>
            </w:pPr>
          </w:p>
          <w:p w14:paraId="0BA48F2B" w14:textId="5BB43191" w:rsidR="00A026E3" w:rsidRPr="00210FFF" w:rsidRDefault="00B63B66" w:rsidP="00B63B66">
            <w:pPr>
              <w:autoSpaceDE w:val="0"/>
              <w:autoSpaceDN w:val="0"/>
              <w:adjustRightInd w:val="0"/>
              <w:rPr>
                <w:rFonts w:ascii="Arial Narrow" w:hAnsi="Arial Narrow" w:cs="Calibri"/>
                <w:color w:val="000000"/>
                <w:sz w:val="18"/>
                <w:szCs w:val="18"/>
              </w:rPr>
            </w:pPr>
            <w:r w:rsidRPr="00B63B66">
              <w:rPr>
                <w:rFonts w:ascii="Arial Narrow" w:hAnsi="Arial Narrow" w:cs="Calibri"/>
                <w:color w:val="000000"/>
                <w:sz w:val="18"/>
                <w:szCs w:val="18"/>
              </w:rPr>
              <w:t>On behalf of the GESA Inflammatory Bowel Disease faculty</w:t>
            </w:r>
          </w:p>
        </w:tc>
        <w:tc>
          <w:tcPr>
            <w:tcW w:w="2126" w:type="dxa"/>
          </w:tcPr>
          <w:p w14:paraId="3C622A17" w14:textId="31370ACB" w:rsidR="00EB241E" w:rsidRDefault="00EB241E" w:rsidP="00EB241E">
            <w:pPr>
              <w:rPr>
                <w:rFonts w:ascii="Arial Narrow" w:eastAsia="Times New Roman" w:hAnsi="Arial Narrow" w:cs="Times New Roman"/>
                <w:b/>
                <w:bCs/>
                <w:color w:val="000000" w:themeColor="text1"/>
                <w:sz w:val="18"/>
                <w:szCs w:val="18"/>
                <w:lang w:eastAsia="en-AU"/>
              </w:rPr>
            </w:pPr>
            <w:r w:rsidRPr="002F5997">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4315110E" w14:textId="77777777" w:rsidR="00A026E3" w:rsidRPr="002F5997" w:rsidRDefault="00A026E3" w:rsidP="002F5997">
            <w:pPr>
              <w:rPr>
                <w:rFonts w:ascii="Arial Narrow" w:eastAsia="Times New Roman" w:hAnsi="Arial Narrow" w:cs="Times New Roman"/>
                <w:b/>
                <w:bCs/>
                <w:color w:val="000000" w:themeColor="text1"/>
                <w:sz w:val="18"/>
                <w:szCs w:val="18"/>
                <w:lang w:eastAsia="en-AU"/>
              </w:rPr>
            </w:pPr>
          </w:p>
        </w:tc>
        <w:tc>
          <w:tcPr>
            <w:tcW w:w="3463" w:type="dxa"/>
          </w:tcPr>
          <w:p w14:paraId="21D3389D" w14:textId="61C7B8FF" w:rsidR="00FC6094" w:rsidRPr="002F5997" w:rsidRDefault="00EB241E" w:rsidP="007B4040">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The </w:t>
            </w:r>
            <w:r w:rsidR="008C10D7" w:rsidRPr="23D255B7">
              <w:rPr>
                <w:rFonts w:ascii="Arial Narrow" w:eastAsia="Times New Roman" w:hAnsi="Arial Narrow" w:cs="Times New Roman"/>
                <w:color w:val="000000" w:themeColor="text1"/>
                <w:sz w:val="18"/>
                <w:szCs w:val="18"/>
                <w:lang w:eastAsia="en-AU"/>
              </w:rPr>
              <w:t xml:space="preserve">chapter on </w:t>
            </w:r>
            <w:r w:rsidR="003D033C">
              <w:rPr>
                <w:rFonts w:ascii="Arial Narrow" w:eastAsia="Times New Roman" w:hAnsi="Arial Narrow" w:cs="Times New Roman"/>
                <w:color w:val="000000" w:themeColor="text1"/>
                <w:sz w:val="18"/>
                <w:szCs w:val="18"/>
                <w:lang w:eastAsia="en-AU"/>
              </w:rPr>
              <w:t>v</w:t>
            </w:r>
            <w:r w:rsidR="008C10D7" w:rsidRPr="23D255B7">
              <w:rPr>
                <w:rFonts w:ascii="Arial Narrow" w:eastAsia="Times New Roman" w:hAnsi="Arial Narrow" w:cs="Times New Roman"/>
                <w:color w:val="000000" w:themeColor="text1"/>
                <w:sz w:val="18"/>
                <w:szCs w:val="18"/>
                <w:lang w:eastAsia="en-AU"/>
              </w:rPr>
              <w:t xml:space="preserve">accination for people who are immunocompromised </w:t>
            </w:r>
            <w:r w:rsidR="00D550D0" w:rsidRPr="23D255B7">
              <w:rPr>
                <w:rFonts w:ascii="Arial Narrow" w:eastAsia="Times New Roman" w:hAnsi="Arial Narrow" w:cs="Times New Roman"/>
                <w:color w:val="000000" w:themeColor="text1"/>
                <w:sz w:val="18"/>
                <w:szCs w:val="18"/>
                <w:lang w:eastAsia="en-AU"/>
              </w:rPr>
              <w:t>is</w:t>
            </w:r>
            <w:r w:rsidR="008C10D7" w:rsidRPr="23D255B7">
              <w:rPr>
                <w:rFonts w:ascii="Arial Narrow" w:eastAsia="Times New Roman" w:hAnsi="Arial Narrow" w:cs="Times New Roman"/>
                <w:color w:val="000000" w:themeColor="text1"/>
                <w:sz w:val="18"/>
                <w:szCs w:val="18"/>
                <w:lang w:eastAsia="en-AU"/>
              </w:rPr>
              <w:t xml:space="preserve"> undergo</w:t>
            </w:r>
            <w:r w:rsidR="2C85764A" w:rsidRPr="23D255B7">
              <w:rPr>
                <w:rFonts w:ascii="Arial Narrow" w:eastAsia="Times New Roman" w:hAnsi="Arial Narrow" w:cs="Times New Roman"/>
                <w:color w:val="000000" w:themeColor="text1"/>
                <w:sz w:val="18"/>
                <w:szCs w:val="18"/>
                <w:lang w:eastAsia="en-AU"/>
              </w:rPr>
              <w:t>ing</w:t>
            </w:r>
            <w:r w:rsidR="008C10D7" w:rsidRPr="23D255B7">
              <w:rPr>
                <w:rFonts w:ascii="Arial Narrow" w:eastAsia="Times New Roman" w:hAnsi="Arial Narrow" w:cs="Times New Roman"/>
                <w:color w:val="000000" w:themeColor="text1"/>
                <w:sz w:val="18"/>
                <w:szCs w:val="18"/>
                <w:lang w:eastAsia="en-AU"/>
              </w:rPr>
              <w:t xml:space="preserve"> extensive review</w:t>
            </w:r>
            <w:r w:rsidR="003D033C">
              <w:rPr>
                <w:rFonts w:ascii="Arial Narrow" w:eastAsia="Times New Roman" w:hAnsi="Arial Narrow" w:cs="Times New Roman"/>
                <w:color w:val="000000" w:themeColor="text1"/>
                <w:sz w:val="18"/>
                <w:szCs w:val="18"/>
                <w:lang w:eastAsia="en-AU"/>
              </w:rPr>
              <w:t>.</w:t>
            </w:r>
            <w:r w:rsidR="008C10D7" w:rsidRPr="23D255B7">
              <w:rPr>
                <w:rFonts w:ascii="Arial Narrow" w:eastAsia="Times New Roman" w:hAnsi="Arial Narrow" w:cs="Times New Roman"/>
                <w:color w:val="000000" w:themeColor="text1"/>
                <w:sz w:val="18"/>
                <w:szCs w:val="18"/>
                <w:lang w:eastAsia="en-AU"/>
              </w:rPr>
              <w:t xml:space="preserve"> </w:t>
            </w:r>
            <w:r w:rsidR="003D033C">
              <w:rPr>
                <w:rFonts w:ascii="Arial Narrow" w:eastAsia="Times New Roman" w:hAnsi="Arial Narrow" w:cs="Times New Roman"/>
                <w:color w:val="000000" w:themeColor="text1"/>
                <w:sz w:val="18"/>
                <w:szCs w:val="18"/>
                <w:lang w:eastAsia="en-AU"/>
              </w:rPr>
              <w:t>W</w:t>
            </w:r>
            <w:r w:rsidR="14D43D8A" w:rsidRPr="23D255B7">
              <w:rPr>
                <w:rFonts w:ascii="Arial Narrow" w:eastAsia="Times New Roman" w:hAnsi="Arial Narrow" w:cs="Times New Roman"/>
                <w:color w:val="000000" w:themeColor="text1"/>
                <w:sz w:val="18"/>
                <w:szCs w:val="18"/>
                <w:lang w:eastAsia="en-AU"/>
              </w:rPr>
              <w:t xml:space="preserve">hen released, </w:t>
            </w:r>
            <w:r w:rsidR="003D033C">
              <w:rPr>
                <w:rFonts w:ascii="Arial Narrow" w:eastAsia="Times New Roman" w:hAnsi="Arial Narrow" w:cs="Times New Roman"/>
                <w:color w:val="000000" w:themeColor="text1"/>
                <w:sz w:val="18"/>
                <w:szCs w:val="18"/>
                <w:lang w:eastAsia="en-AU"/>
              </w:rPr>
              <w:t xml:space="preserve">it </w:t>
            </w:r>
            <w:r w:rsidR="008C10D7" w:rsidRPr="23D255B7">
              <w:rPr>
                <w:rFonts w:ascii="Arial Narrow" w:eastAsia="Times New Roman" w:hAnsi="Arial Narrow" w:cs="Times New Roman"/>
                <w:color w:val="000000" w:themeColor="text1"/>
                <w:sz w:val="18"/>
                <w:szCs w:val="18"/>
                <w:lang w:eastAsia="en-AU"/>
              </w:rPr>
              <w:t>will provide</w:t>
            </w:r>
            <w:r w:rsidR="000C7445" w:rsidRPr="23D255B7">
              <w:rPr>
                <w:rFonts w:ascii="Arial Narrow" w:eastAsia="Times New Roman" w:hAnsi="Arial Narrow" w:cs="Times New Roman"/>
                <w:color w:val="000000" w:themeColor="text1"/>
                <w:sz w:val="18"/>
                <w:szCs w:val="18"/>
                <w:lang w:eastAsia="en-AU"/>
              </w:rPr>
              <w:t xml:space="preserve"> </w:t>
            </w:r>
            <w:r w:rsidR="00FC6094" w:rsidRPr="23D255B7">
              <w:rPr>
                <w:rFonts w:ascii="Arial Narrow" w:eastAsia="Times New Roman" w:hAnsi="Arial Narrow" w:cs="Times New Roman"/>
                <w:color w:val="000000" w:themeColor="text1"/>
                <w:sz w:val="18"/>
                <w:szCs w:val="18"/>
                <w:lang w:eastAsia="en-AU"/>
              </w:rPr>
              <w:t xml:space="preserve">more </w:t>
            </w:r>
            <w:r w:rsidR="000C7445" w:rsidRPr="23D255B7">
              <w:rPr>
                <w:rFonts w:ascii="Arial Narrow" w:eastAsia="Times New Roman" w:hAnsi="Arial Narrow" w:cs="Times New Roman"/>
                <w:color w:val="000000" w:themeColor="text1"/>
                <w:sz w:val="18"/>
                <w:szCs w:val="18"/>
                <w:lang w:eastAsia="en-AU"/>
              </w:rPr>
              <w:t>detailed guidance</w:t>
            </w:r>
            <w:r w:rsidR="003D033C">
              <w:rPr>
                <w:rFonts w:ascii="Arial Narrow" w:eastAsia="Times New Roman" w:hAnsi="Arial Narrow" w:cs="Times New Roman"/>
                <w:color w:val="000000" w:themeColor="text1"/>
                <w:sz w:val="18"/>
                <w:szCs w:val="18"/>
                <w:lang w:eastAsia="en-AU"/>
              </w:rPr>
              <w:t>,</w:t>
            </w:r>
            <w:r w:rsidR="000C7445" w:rsidRPr="23D255B7">
              <w:rPr>
                <w:rFonts w:ascii="Arial Narrow" w:eastAsia="Times New Roman" w:hAnsi="Arial Narrow" w:cs="Times New Roman"/>
                <w:color w:val="000000" w:themeColor="text1"/>
                <w:sz w:val="18"/>
                <w:szCs w:val="18"/>
                <w:lang w:eastAsia="en-AU"/>
              </w:rPr>
              <w:t xml:space="preserve"> </w:t>
            </w:r>
            <w:r w:rsidR="00FC6094" w:rsidRPr="23D255B7">
              <w:rPr>
                <w:rFonts w:ascii="Arial Narrow" w:eastAsia="Times New Roman" w:hAnsi="Arial Narrow" w:cs="Times New Roman"/>
                <w:color w:val="000000" w:themeColor="text1"/>
                <w:sz w:val="18"/>
                <w:szCs w:val="18"/>
                <w:lang w:eastAsia="en-AU"/>
              </w:rPr>
              <w:t>including</w:t>
            </w:r>
            <w:r w:rsidR="003D033C">
              <w:rPr>
                <w:rFonts w:ascii="Arial Narrow" w:eastAsia="Times New Roman" w:hAnsi="Arial Narrow" w:cs="Times New Roman"/>
                <w:color w:val="000000" w:themeColor="text1"/>
                <w:sz w:val="18"/>
                <w:szCs w:val="18"/>
                <w:lang w:eastAsia="en-AU"/>
              </w:rPr>
              <w:t xml:space="preserve"> the</w:t>
            </w:r>
            <w:r w:rsidR="00FC6094" w:rsidRPr="23D255B7">
              <w:rPr>
                <w:rFonts w:ascii="Arial Narrow" w:eastAsia="Times New Roman" w:hAnsi="Arial Narrow" w:cs="Times New Roman"/>
                <w:color w:val="000000" w:themeColor="text1"/>
                <w:sz w:val="18"/>
                <w:szCs w:val="18"/>
                <w:lang w:eastAsia="en-AU"/>
              </w:rPr>
              <w:t xml:space="preserve"> </w:t>
            </w:r>
            <w:r w:rsidR="00291428" w:rsidRPr="23D255B7">
              <w:rPr>
                <w:rFonts w:ascii="Arial Narrow" w:eastAsia="Times New Roman" w:hAnsi="Arial Narrow" w:cs="Times New Roman"/>
                <w:color w:val="000000" w:themeColor="text1"/>
                <w:sz w:val="18"/>
                <w:szCs w:val="18"/>
                <w:lang w:eastAsia="en-AU"/>
              </w:rPr>
              <w:t xml:space="preserve">suggested </w:t>
            </w:r>
            <w:r w:rsidR="000C7445" w:rsidRPr="23D255B7">
              <w:rPr>
                <w:rFonts w:ascii="Arial Narrow" w:eastAsia="Times New Roman" w:hAnsi="Arial Narrow" w:cs="Times New Roman"/>
                <w:color w:val="000000" w:themeColor="text1"/>
                <w:sz w:val="18"/>
                <w:szCs w:val="18"/>
                <w:lang w:eastAsia="en-AU"/>
              </w:rPr>
              <w:t>timing of vaccination</w:t>
            </w:r>
            <w:r w:rsidR="00570C5C">
              <w:rPr>
                <w:rFonts w:ascii="Arial Narrow" w:eastAsia="Times New Roman" w:hAnsi="Arial Narrow" w:cs="Times New Roman"/>
                <w:color w:val="000000" w:themeColor="text1"/>
                <w:sz w:val="18"/>
                <w:szCs w:val="18"/>
                <w:lang w:eastAsia="en-AU"/>
              </w:rPr>
              <w:t xml:space="preserve"> in relation to immunosuppressive therapy.</w:t>
            </w:r>
            <w:r w:rsidR="00E41B29">
              <w:rPr>
                <w:rFonts w:ascii="Arial Narrow" w:eastAsia="Times New Roman" w:hAnsi="Arial Narrow" w:cs="Times New Roman"/>
                <w:color w:val="000000" w:themeColor="text1"/>
                <w:sz w:val="18"/>
                <w:szCs w:val="18"/>
                <w:lang w:eastAsia="en-AU"/>
              </w:rPr>
              <w:t xml:space="preserve"> Where possible, </w:t>
            </w:r>
            <w:r w:rsidR="00B12CFC">
              <w:rPr>
                <w:rFonts w:ascii="Arial Narrow" w:eastAsia="Times New Roman" w:hAnsi="Arial Narrow" w:cs="Times New Roman"/>
                <w:color w:val="000000" w:themeColor="text1"/>
                <w:sz w:val="18"/>
                <w:szCs w:val="18"/>
                <w:lang w:eastAsia="en-AU"/>
              </w:rPr>
              <w:t xml:space="preserve">vaccination with </w:t>
            </w:r>
            <w:r w:rsidR="00DC5370">
              <w:rPr>
                <w:rFonts w:ascii="Arial Narrow" w:eastAsia="Times New Roman" w:hAnsi="Arial Narrow" w:cs="Times New Roman"/>
                <w:color w:val="000000" w:themeColor="text1"/>
                <w:sz w:val="18"/>
                <w:szCs w:val="18"/>
                <w:lang w:eastAsia="en-AU"/>
              </w:rPr>
              <w:t>Shingrix prior to immunosuppressive therapy is recommended.</w:t>
            </w:r>
          </w:p>
          <w:p w14:paraId="1F707920" w14:textId="77777777" w:rsidR="00FC6094" w:rsidRPr="002F5997" w:rsidRDefault="00FC6094" w:rsidP="007B4040">
            <w:pPr>
              <w:rPr>
                <w:rFonts w:ascii="Arial Narrow" w:eastAsia="Times New Roman" w:hAnsi="Arial Narrow" w:cs="Times New Roman"/>
                <w:color w:val="000000"/>
                <w:sz w:val="18"/>
                <w:szCs w:val="18"/>
                <w:lang w:eastAsia="en-AU"/>
              </w:rPr>
            </w:pPr>
          </w:p>
          <w:p w14:paraId="327C58EE" w14:textId="1DFC76F6" w:rsidR="00903933" w:rsidRPr="002F5997" w:rsidRDefault="00FD6DC9" w:rsidP="007B4040">
            <w:pPr>
              <w:rPr>
                <w:rFonts w:ascii="Arial Narrow" w:eastAsia="Times New Roman" w:hAnsi="Arial Narrow" w:cs="Times New Roman"/>
                <w:color w:val="000000"/>
                <w:sz w:val="18"/>
                <w:szCs w:val="18"/>
                <w:lang w:eastAsia="en-AU"/>
              </w:rPr>
            </w:pPr>
            <w:r w:rsidRPr="002F5997">
              <w:rPr>
                <w:rFonts w:ascii="Arial Narrow" w:eastAsia="Times New Roman" w:hAnsi="Arial Narrow" w:cs="Times New Roman"/>
                <w:color w:val="000000"/>
                <w:sz w:val="18"/>
                <w:szCs w:val="18"/>
                <w:lang w:eastAsia="en-AU"/>
              </w:rPr>
              <w:t>The recommended i</w:t>
            </w:r>
            <w:r w:rsidR="00903933" w:rsidRPr="002F5997">
              <w:rPr>
                <w:rFonts w:ascii="Arial Narrow" w:eastAsia="Times New Roman" w:hAnsi="Arial Narrow" w:cs="Times New Roman"/>
                <w:color w:val="000000"/>
                <w:sz w:val="18"/>
                <w:szCs w:val="18"/>
                <w:lang w:eastAsia="en-AU"/>
              </w:rPr>
              <w:t xml:space="preserve">nterval between doses </w:t>
            </w:r>
            <w:r w:rsidRPr="002F5997">
              <w:rPr>
                <w:rFonts w:ascii="Arial Narrow" w:eastAsia="Times New Roman" w:hAnsi="Arial Narrow" w:cs="Times New Roman"/>
                <w:color w:val="000000"/>
                <w:sz w:val="18"/>
                <w:szCs w:val="18"/>
                <w:lang w:eastAsia="en-AU"/>
              </w:rPr>
              <w:t xml:space="preserve">of Shingrix </w:t>
            </w:r>
            <w:r w:rsidR="00903933" w:rsidRPr="002F5997">
              <w:rPr>
                <w:rFonts w:ascii="Arial Narrow" w:eastAsia="Times New Roman" w:hAnsi="Arial Narrow" w:cs="Times New Roman"/>
                <w:color w:val="000000"/>
                <w:sz w:val="18"/>
                <w:szCs w:val="18"/>
                <w:lang w:eastAsia="en-AU"/>
              </w:rPr>
              <w:t>for</w:t>
            </w:r>
            <w:r w:rsidRPr="002F5997">
              <w:rPr>
                <w:rFonts w:ascii="Arial Narrow" w:eastAsia="Times New Roman" w:hAnsi="Arial Narrow" w:cs="Times New Roman"/>
                <w:color w:val="000000"/>
                <w:sz w:val="18"/>
                <w:szCs w:val="18"/>
                <w:lang w:eastAsia="en-AU"/>
              </w:rPr>
              <w:t xml:space="preserve"> immunocompromised</w:t>
            </w:r>
            <w:r w:rsidR="00903933" w:rsidRPr="002F5997">
              <w:rPr>
                <w:rFonts w:ascii="Arial Narrow" w:eastAsia="Times New Roman" w:hAnsi="Arial Narrow" w:cs="Times New Roman"/>
                <w:color w:val="000000"/>
                <w:sz w:val="18"/>
                <w:szCs w:val="18"/>
                <w:lang w:eastAsia="en-AU"/>
              </w:rPr>
              <w:t xml:space="preserve"> people is 1</w:t>
            </w:r>
            <w:r w:rsidR="00AB0562">
              <w:rPr>
                <w:rFonts w:ascii="Arial Narrow" w:eastAsia="Times New Roman" w:hAnsi="Arial Narrow" w:cs="Times New Roman"/>
                <w:color w:val="000000"/>
                <w:sz w:val="18"/>
                <w:szCs w:val="18"/>
                <w:lang w:eastAsia="en-AU"/>
              </w:rPr>
              <w:t>–</w:t>
            </w:r>
            <w:r w:rsidR="00903933" w:rsidRPr="002F5997">
              <w:rPr>
                <w:rFonts w:ascii="Arial Narrow" w:eastAsia="Times New Roman" w:hAnsi="Arial Narrow" w:cs="Times New Roman"/>
                <w:color w:val="000000"/>
                <w:sz w:val="18"/>
                <w:szCs w:val="18"/>
                <w:lang w:eastAsia="en-AU"/>
              </w:rPr>
              <w:t>2 months</w:t>
            </w:r>
            <w:r w:rsidR="00254982" w:rsidRPr="002F5997">
              <w:rPr>
                <w:rFonts w:ascii="Arial Narrow" w:eastAsia="Times New Roman" w:hAnsi="Arial Narrow" w:cs="Times New Roman"/>
                <w:color w:val="000000"/>
                <w:sz w:val="18"/>
                <w:szCs w:val="18"/>
                <w:lang w:eastAsia="en-AU"/>
              </w:rPr>
              <w:t xml:space="preserve"> and is stated in the zoster </w:t>
            </w:r>
            <w:r w:rsidR="00AB0562">
              <w:rPr>
                <w:rFonts w:ascii="Arial Narrow" w:eastAsia="Times New Roman" w:hAnsi="Arial Narrow" w:cs="Times New Roman"/>
                <w:color w:val="000000"/>
                <w:sz w:val="18"/>
                <w:szCs w:val="18"/>
                <w:lang w:eastAsia="en-AU"/>
              </w:rPr>
              <w:t>H</w:t>
            </w:r>
            <w:r w:rsidR="00254982" w:rsidRPr="002F5997">
              <w:rPr>
                <w:rFonts w:ascii="Arial Narrow" w:eastAsia="Times New Roman" w:hAnsi="Arial Narrow" w:cs="Times New Roman"/>
                <w:color w:val="000000"/>
                <w:sz w:val="18"/>
                <w:szCs w:val="18"/>
                <w:lang w:eastAsia="en-AU"/>
              </w:rPr>
              <w:t>andbook chapter</w:t>
            </w:r>
            <w:r w:rsidRPr="002F5997">
              <w:rPr>
                <w:rFonts w:ascii="Arial Narrow" w:eastAsia="Times New Roman" w:hAnsi="Arial Narrow" w:cs="Times New Roman"/>
                <w:color w:val="000000"/>
                <w:sz w:val="18"/>
                <w:szCs w:val="18"/>
                <w:lang w:eastAsia="en-AU"/>
              </w:rPr>
              <w:t>.</w:t>
            </w:r>
          </w:p>
          <w:p w14:paraId="47A74A9E" w14:textId="77777777" w:rsidR="009D2A2C" w:rsidRDefault="009D2A2C" w:rsidP="007B4040">
            <w:pPr>
              <w:rPr>
                <w:rFonts w:ascii="Arial Narrow" w:eastAsia="Times New Roman" w:hAnsi="Arial Narrow" w:cs="Times New Roman"/>
                <w:color w:val="000000"/>
                <w:sz w:val="18"/>
                <w:szCs w:val="18"/>
                <w:highlight w:val="yellow"/>
                <w:lang w:eastAsia="en-AU"/>
              </w:rPr>
            </w:pPr>
          </w:p>
          <w:p w14:paraId="59EC58F8" w14:textId="77777777" w:rsidR="001C1F74" w:rsidRDefault="001C1F74" w:rsidP="007B4040">
            <w:pPr>
              <w:rPr>
                <w:rFonts w:ascii="Arial Narrow" w:eastAsia="Times New Roman" w:hAnsi="Arial Narrow" w:cs="Times New Roman"/>
                <w:color w:val="000000"/>
                <w:sz w:val="18"/>
                <w:szCs w:val="18"/>
                <w:highlight w:val="yellow"/>
                <w:lang w:eastAsia="en-AU"/>
              </w:rPr>
            </w:pPr>
          </w:p>
          <w:p w14:paraId="1A3C14EA" w14:textId="761BE852" w:rsidR="001C1F74" w:rsidRPr="007B4040" w:rsidRDefault="001C1F74" w:rsidP="007B4040">
            <w:pPr>
              <w:rPr>
                <w:rFonts w:ascii="Arial Narrow" w:eastAsia="Times New Roman" w:hAnsi="Arial Narrow" w:cs="Times New Roman"/>
                <w:color w:val="000000"/>
                <w:sz w:val="18"/>
                <w:szCs w:val="18"/>
                <w:highlight w:val="yellow"/>
                <w:lang w:eastAsia="en-AU"/>
              </w:rPr>
            </w:pPr>
          </w:p>
        </w:tc>
      </w:tr>
      <w:tr w:rsidR="00B75229" w:rsidRPr="00BB2610" w14:paraId="7CC750F5" w14:textId="77777777" w:rsidTr="5042C70E">
        <w:trPr>
          <w:cantSplit/>
          <w:trHeight w:val="371"/>
          <w:jc w:val="center"/>
        </w:trPr>
        <w:tc>
          <w:tcPr>
            <w:tcW w:w="567" w:type="dxa"/>
          </w:tcPr>
          <w:p w14:paraId="155FF61D" w14:textId="73E2DBF0" w:rsidR="00B75229" w:rsidRDefault="00672AC4"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13</w:t>
            </w:r>
          </w:p>
        </w:tc>
        <w:tc>
          <w:tcPr>
            <w:tcW w:w="1843" w:type="dxa"/>
          </w:tcPr>
          <w:p w14:paraId="1D71661E" w14:textId="08A54075" w:rsidR="00B75229" w:rsidRPr="00B63B66" w:rsidRDefault="00672AC4" w:rsidP="001A02D0">
            <w:pPr>
              <w:rPr>
                <w:rFonts w:ascii="Arial Narrow" w:hAnsi="Arial Narrow" w:cs="Calibri"/>
                <w:color w:val="000000"/>
                <w:sz w:val="18"/>
                <w:szCs w:val="18"/>
              </w:rPr>
            </w:pPr>
            <w:r w:rsidRPr="00672AC4">
              <w:rPr>
                <w:rFonts w:ascii="Arial Narrow" w:hAnsi="Arial Narrow" w:cs="Calibri"/>
                <w:color w:val="000000"/>
                <w:sz w:val="18"/>
                <w:szCs w:val="18"/>
              </w:rPr>
              <w:t>The Society of Hospital Pharmacists of Australia</w:t>
            </w:r>
            <w:r w:rsidR="00AB0562">
              <w:rPr>
                <w:rFonts w:ascii="Arial Narrow" w:hAnsi="Arial Narrow" w:cs="Calibri"/>
                <w:color w:val="000000"/>
                <w:sz w:val="18"/>
                <w:szCs w:val="18"/>
              </w:rPr>
              <w:t xml:space="preserve"> (SHPA)</w:t>
            </w:r>
          </w:p>
        </w:tc>
        <w:tc>
          <w:tcPr>
            <w:tcW w:w="6096" w:type="dxa"/>
          </w:tcPr>
          <w:p w14:paraId="36B35447" w14:textId="52B9858D" w:rsidR="00672AC4" w:rsidRPr="00672AC4" w:rsidRDefault="00672AC4" w:rsidP="00672AC4">
            <w:pPr>
              <w:autoSpaceDE w:val="0"/>
              <w:autoSpaceDN w:val="0"/>
              <w:adjustRightInd w:val="0"/>
              <w:rPr>
                <w:rFonts w:ascii="Arial Narrow" w:hAnsi="Arial Narrow" w:cs="Calibri"/>
                <w:color w:val="000000"/>
                <w:sz w:val="18"/>
                <w:szCs w:val="18"/>
              </w:rPr>
            </w:pPr>
            <w:r w:rsidRPr="00672AC4">
              <w:rPr>
                <w:rFonts w:ascii="Arial Narrow" w:hAnsi="Arial Narrow" w:cs="Calibri"/>
                <w:color w:val="000000"/>
                <w:sz w:val="18"/>
                <w:szCs w:val="18"/>
              </w:rPr>
              <w:t>SHPA have consulted our Leadership Committee members in varying specialty practice groups</w:t>
            </w:r>
            <w:r w:rsidR="00AB0562">
              <w:rPr>
                <w:rFonts w:ascii="Arial Narrow" w:hAnsi="Arial Narrow" w:cs="Calibri"/>
                <w:color w:val="000000"/>
                <w:sz w:val="18"/>
                <w:szCs w:val="18"/>
              </w:rPr>
              <w:t>,</w:t>
            </w:r>
            <w:r w:rsidRPr="00672AC4">
              <w:rPr>
                <w:rFonts w:ascii="Arial Narrow" w:hAnsi="Arial Narrow" w:cs="Calibri"/>
                <w:color w:val="000000"/>
                <w:sz w:val="18"/>
                <w:szCs w:val="18"/>
              </w:rPr>
              <w:t xml:space="preserve"> including Emergency Medicine, Paediatrics and Neonatology, Medication Safety, Oncology and Haematology</w:t>
            </w:r>
            <w:r w:rsidR="00C156D6">
              <w:rPr>
                <w:rFonts w:ascii="Arial Narrow" w:hAnsi="Arial Narrow" w:cs="Calibri"/>
                <w:color w:val="000000"/>
                <w:sz w:val="18"/>
                <w:szCs w:val="18"/>
              </w:rPr>
              <w:t>,</w:t>
            </w:r>
            <w:r w:rsidRPr="00672AC4">
              <w:rPr>
                <w:rFonts w:ascii="Arial Narrow" w:hAnsi="Arial Narrow" w:cs="Calibri"/>
                <w:color w:val="000000"/>
                <w:sz w:val="18"/>
                <w:szCs w:val="18"/>
              </w:rPr>
              <w:t xml:space="preserve"> and Infectious Diseases</w:t>
            </w:r>
            <w:r w:rsidR="00AB0562">
              <w:rPr>
                <w:rFonts w:ascii="Arial Narrow" w:hAnsi="Arial Narrow" w:cs="Calibri"/>
                <w:color w:val="000000"/>
                <w:sz w:val="18"/>
                <w:szCs w:val="18"/>
              </w:rPr>
              <w:t>,</w:t>
            </w:r>
            <w:r w:rsidRPr="00672AC4">
              <w:rPr>
                <w:rFonts w:ascii="Arial Narrow" w:hAnsi="Arial Narrow" w:cs="Calibri"/>
                <w:color w:val="000000"/>
                <w:sz w:val="18"/>
                <w:szCs w:val="18"/>
              </w:rPr>
              <w:t xml:space="preserve"> to inform our response. Overall, there were no additional comments or concerns raised with the draft changes to the recommended use of the herpes zoster vaccines in the Australian Immunisation Handbook. </w:t>
            </w:r>
          </w:p>
          <w:p w14:paraId="18B4E6A9" w14:textId="77777777" w:rsidR="00672AC4" w:rsidRPr="00672AC4" w:rsidRDefault="00672AC4" w:rsidP="00672AC4">
            <w:pPr>
              <w:autoSpaceDE w:val="0"/>
              <w:autoSpaceDN w:val="0"/>
              <w:adjustRightInd w:val="0"/>
              <w:rPr>
                <w:rFonts w:ascii="Arial Narrow" w:hAnsi="Arial Narrow" w:cs="Calibri"/>
                <w:color w:val="000000"/>
                <w:sz w:val="18"/>
                <w:szCs w:val="18"/>
              </w:rPr>
            </w:pPr>
          </w:p>
          <w:p w14:paraId="22674D7D" w14:textId="5B9F0F65" w:rsidR="00B75229" w:rsidRPr="00B63B66" w:rsidRDefault="00672AC4" w:rsidP="00672AC4">
            <w:pPr>
              <w:autoSpaceDE w:val="0"/>
              <w:autoSpaceDN w:val="0"/>
              <w:adjustRightInd w:val="0"/>
              <w:rPr>
                <w:rFonts w:ascii="Arial Narrow" w:hAnsi="Arial Narrow" w:cs="Calibri"/>
                <w:color w:val="000000"/>
                <w:sz w:val="18"/>
                <w:szCs w:val="18"/>
              </w:rPr>
            </w:pPr>
            <w:r w:rsidRPr="00672AC4">
              <w:rPr>
                <w:rFonts w:ascii="Arial Narrow" w:hAnsi="Arial Narrow" w:cs="Calibri"/>
                <w:color w:val="000000"/>
                <w:sz w:val="18"/>
                <w:szCs w:val="18"/>
              </w:rPr>
              <w:t>However, SHPA believes that the deletion of the previous recommendation</w:t>
            </w:r>
            <w:r w:rsidR="001C5924">
              <w:rPr>
                <w:rFonts w:ascii="Arial Narrow" w:hAnsi="Arial Narrow" w:cs="Calibri"/>
                <w:color w:val="000000"/>
                <w:sz w:val="18"/>
                <w:szCs w:val="18"/>
              </w:rPr>
              <w:t xml:space="preserve"> that</w:t>
            </w:r>
            <w:r w:rsidRPr="00672AC4">
              <w:rPr>
                <w:rFonts w:ascii="Arial Narrow" w:hAnsi="Arial Narrow" w:cs="Calibri"/>
                <w:color w:val="000000"/>
                <w:sz w:val="18"/>
                <w:szCs w:val="18"/>
              </w:rPr>
              <w:t xml:space="preserve"> people aged ≥50 years who are household contacts of a person who is immunocompromised are recommended to receive a zoster vaccine requires further consideration in the revisions. Despite the new recommendation capturing this cohort, it is not as clear for them to consider receiving the zoster vaccine</w:t>
            </w:r>
            <w:r w:rsidRPr="005C6A32">
              <w:rPr>
                <w:rFonts w:ascii="Arial Narrow" w:hAnsi="Arial Narrow" w:cs="Calibri"/>
                <w:color w:val="000000"/>
                <w:sz w:val="18"/>
                <w:szCs w:val="18"/>
              </w:rPr>
              <w:t>. This recommendation is an important consideration, especially for household contacts of immunocompromised children, who are not eligible to receive a zoster vaccine and can be indirectly protected.</w:t>
            </w:r>
            <w:r w:rsidRPr="00672AC4">
              <w:rPr>
                <w:rFonts w:ascii="Arial Narrow" w:hAnsi="Arial Narrow" w:cs="Calibri"/>
                <w:color w:val="000000"/>
                <w:sz w:val="18"/>
                <w:szCs w:val="18"/>
              </w:rPr>
              <w:t xml:space="preserve"> Therefore, SHPA believes it is imperative to mediate awareness and educate people aged ≥50 years who are household contacts of a person who is immunocompromised to receive the zoster vaccine in a timely manner given the revised recommendations.</w:t>
            </w:r>
          </w:p>
        </w:tc>
        <w:tc>
          <w:tcPr>
            <w:tcW w:w="2126" w:type="dxa"/>
          </w:tcPr>
          <w:p w14:paraId="4F6C1546" w14:textId="16AA268B" w:rsidR="00FB4716" w:rsidRDefault="00FB4716" w:rsidP="00FB4716">
            <w:pPr>
              <w:rPr>
                <w:rFonts w:ascii="Arial Narrow" w:eastAsia="Times New Roman" w:hAnsi="Arial Narrow" w:cs="Times New Roman"/>
                <w:b/>
                <w:bCs/>
                <w:color w:val="000000" w:themeColor="text1"/>
                <w:sz w:val="18"/>
                <w:szCs w:val="18"/>
                <w:lang w:eastAsia="en-AU"/>
              </w:rPr>
            </w:pPr>
            <w:r w:rsidRPr="002F5997">
              <w:rPr>
                <w:rFonts w:ascii="Arial Narrow" w:eastAsia="Times New Roman" w:hAnsi="Arial Narrow" w:cs="Times New Roman"/>
                <w:b/>
                <w:bCs/>
                <w:color w:val="000000" w:themeColor="text1"/>
                <w:sz w:val="18"/>
                <w:szCs w:val="18"/>
                <w:lang w:eastAsia="en-AU"/>
              </w:rPr>
              <w:t>Reviewed. No change in recommendation made</w:t>
            </w:r>
            <w:r w:rsidR="008178A6">
              <w:rPr>
                <w:rFonts w:ascii="Arial Narrow" w:eastAsia="Times New Roman" w:hAnsi="Arial Narrow" w:cs="Times New Roman"/>
                <w:b/>
                <w:bCs/>
                <w:color w:val="000000" w:themeColor="text1"/>
                <w:sz w:val="18"/>
                <w:szCs w:val="18"/>
                <w:lang w:eastAsia="en-AU"/>
              </w:rPr>
              <w:t>.</w:t>
            </w:r>
          </w:p>
          <w:p w14:paraId="70147DEA" w14:textId="45B1C1FE" w:rsidR="00B75229" w:rsidRPr="2753B41A" w:rsidRDefault="00B75229" w:rsidP="00A026E3">
            <w:pPr>
              <w:rPr>
                <w:rFonts w:ascii="Arial Narrow" w:eastAsia="Times New Roman" w:hAnsi="Arial Narrow" w:cs="Times New Roman"/>
                <w:b/>
                <w:bCs/>
                <w:color w:val="000000" w:themeColor="text1"/>
                <w:sz w:val="18"/>
                <w:szCs w:val="18"/>
                <w:lang w:eastAsia="en-AU"/>
              </w:rPr>
            </w:pPr>
          </w:p>
        </w:tc>
        <w:tc>
          <w:tcPr>
            <w:tcW w:w="3463" w:type="dxa"/>
          </w:tcPr>
          <w:p w14:paraId="13B81257" w14:textId="34A2E2D3" w:rsidR="00B75229" w:rsidRPr="005C6A32" w:rsidRDefault="00FB4716" w:rsidP="00FB4716">
            <w:pPr>
              <w:rPr>
                <w:rFonts w:ascii="Arial Narrow" w:eastAsia="Times New Roman" w:hAnsi="Arial Narrow" w:cs="Times New Roman"/>
                <w:color w:val="000000"/>
                <w:sz w:val="18"/>
                <w:szCs w:val="18"/>
                <w:lang w:eastAsia="en-AU"/>
              </w:rPr>
            </w:pPr>
            <w:r w:rsidRPr="005C6A32">
              <w:rPr>
                <w:rFonts w:ascii="Arial Narrow" w:eastAsia="Times New Roman" w:hAnsi="Arial Narrow" w:cs="Times New Roman"/>
                <w:color w:val="000000"/>
                <w:sz w:val="18"/>
                <w:szCs w:val="18"/>
                <w:lang w:eastAsia="en-AU"/>
              </w:rPr>
              <w:t xml:space="preserve">The </w:t>
            </w:r>
            <w:r w:rsidR="00504B35">
              <w:rPr>
                <w:rFonts w:ascii="Arial Narrow" w:eastAsia="Times New Roman" w:hAnsi="Arial Narrow" w:cs="Times New Roman"/>
                <w:color w:val="000000"/>
                <w:sz w:val="18"/>
                <w:szCs w:val="18"/>
                <w:lang w:eastAsia="en-AU"/>
              </w:rPr>
              <w:t>specific</w:t>
            </w:r>
            <w:r w:rsidRPr="005C6A32">
              <w:rPr>
                <w:rFonts w:ascii="Arial Narrow" w:eastAsia="Times New Roman" w:hAnsi="Arial Narrow" w:cs="Times New Roman"/>
                <w:color w:val="000000"/>
                <w:sz w:val="18"/>
                <w:szCs w:val="18"/>
                <w:lang w:eastAsia="en-AU"/>
              </w:rPr>
              <w:t xml:space="preserve"> recommendation for household contacts </w:t>
            </w:r>
            <w:r w:rsidR="00A87DA6" w:rsidRPr="005C6A32">
              <w:rPr>
                <w:rFonts w:ascii="Arial Narrow" w:eastAsia="Times New Roman" w:hAnsi="Arial Narrow" w:cs="Times New Roman"/>
                <w:color w:val="000000"/>
                <w:sz w:val="18"/>
                <w:szCs w:val="18"/>
                <w:lang w:eastAsia="en-AU"/>
              </w:rPr>
              <w:t>to now be a consideration reflects the preference for immunocompromised people to themselves receive the vaccine.</w:t>
            </w:r>
          </w:p>
          <w:p w14:paraId="144D820C" w14:textId="77777777" w:rsidR="00E33C9C" w:rsidRPr="005C6A32" w:rsidRDefault="00E33C9C" w:rsidP="00FB4716">
            <w:pPr>
              <w:rPr>
                <w:rFonts w:ascii="Arial Narrow" w:eastAsia="Times New Roman" w:hAnsi="Arial Narrow" w:cs="Times New Roman"/>
                <w:color w:val="000000"/>
                <w:sz w:val="18"/>
                <w:szCs w:val="18"/>
                <w:lang w:eastAsia="en-AU"/>
              </w:rPr>
            </w:pPr>
          </w:p>
          <w:p w14:paraId="75698177" w14:textId="6DC611F0" w:rsidR="00E33C9C" w:rsidRPr="005C6A32" w:rsidRDefault="00297921" w:rsidP="00FB4716">
            <w:pPr>
              <w:rPr>
                <w:rFonts w:ascii="Arial Narrow" w:eastAsia="Times New Roman" w:hAnsi="Arial Narrow" w:cs="Times New Roman"/>
                <w:color w:val="000000"/>
                <w:sz w:val="18"/>
                <w:szCs w:val="18"/>
                <w:lang w:eastAsia="en-AU"/>
              </w:rPr>
            </w:pPr>
            <w:r w:rsidRPr="005C6A32">
              <w:rPr>
                <w:rFonts w:ascii="Arial Narrow" w:eastAsia="Times New Roman" w:hAnsi="Arial Narrow" w:cs="Times New Roman"/>
                <w:color w:val="000000"/>
                <w:sz w:val="18"/>
                <w:szCs w:val="18"/>
                <w:lang w:eastAsia="en-AU"/>
              </w:rPr>
              <w:t xml:space="preserve">Only in rare circumstances would a person aged less than 18 </w:t>
            </w:r>
            <w:proofErr w:type="spellStart"/>
            <w:r w:rsidR="00FA1E2D">
              <w:rPr>
                <w:rFonts w:ascii="Arial Narrow" w:eastAsia="Times New Roman" w:hAnsi="Arial Narrow" w:cs="Times New Roman"/>
                <w:color w:val="000000"/>
                <w:sz w:val="18"/>
                <w:szCs w:val="18"/>
                <w:lang w:eastAsia="en-AU"/>
              </w:rPr>
              <w:t xml:space="preserve">years </w:t>
            </w:r>
            <w:r w:rsidRPr="005C6A32">
              <w:rPr>
                <w:rFonts w:ascii="Arial Narrow" w:eastAsia="Times New Roman" w:hAnsi="Arial Narrow" w:cs="Times New Roman"/>
                <w:color w:val="000000"/>
                <w:sz w:val="18"/>
                <w:szCs w:val="18"/>
                <w:lang w:eastAsia="en-AU"/>
              </w:rPr>
              <w:t>experience</w:t>
            </w:r>
            <w:proofErr w:type="spellEnd"/>
            <w:r w:rsidRPr="005C6A32">
              <w:rPr>
                <w:rFonts w:ascii="Arial Narrow" w:eastAsia="Times New Roman" w:hAnsi="Arial Narrow" w:cs="Times New Roman"/>
                <w:color w:val="000000"/>
                <w:sz w:val="18"/>
                <w:szCs w:val="18"/>
                <w:lang w:eastAsia="en-AU"/>
              </w:rPr>
              <w:t xml:space="preserve"> </w:t>
            </w:r>
            <w:r w:rsidR="00341438" w:rsidRPr="005C6A32">
              <w:rPr>
                <w:rFonts w:ascii="Arial Narrow" w:eastAsia="Times New Roman" w:hAnsi="Arial Narrow" w:cs="Times New Roman"/>
                <w:color w:val="000000"/>
                <w:sz w:val="18"/>
                <w:szCs w:val="18"/>
                <w:lang w:eastAsia="en-AU"/>
              </w:rPr>
              <w:t>herpes zoster</w:t>
            </w:r>
            <w:r w:rsidR="00ED70E4">
              <w:rPr>
                <w:rFonts w:ascii="Arial Narrow" w:eastAsia="Times New Roman" w:hAnsi="Arial Narrow" w:cs="Times New Roman"/>
                <w:color w:val="000000"/>
                <w:sz w:val="18"/>
                <w:szCs w:val="18"/>
                <w:lang w:eastAsia="en-AU"/>
              </w:rPr>
              <w:t>,</w:t>
            </w:r>
            <w:r w:rsidR="00341438" w:rsidRPr="005C6A32">
              <w:rPr>
                <w:rFonts w:ascii="Arial Narrow" w:eastAsia="Times New Roman" w:hAnsi="Arial Narrow" w:cs="Times New Roman"/>
                <w:color w:val="000000"/>
                <w:sz w:val="18"/>
                <w:szCs w:val="18"/>
                <w:lang w:eastAsia="en-AU"/>
              </w:rPr>
              <w:t xml:space="preserve"> given</w:t>
            </w:r>
            <w:r w:rsidR="00767CE1">
              <w:rPr>
                <w:rFonts w:ascii="Arial Narrow" w:eastAsia="Times New Roman" w:hAnsi="Arial Narrow" w:cs="Times New Roman"/>
                <w:color w:val="000000"/>
                <w:sz w:val="18"/>
                <w:szCs w:val="18"/>
                <w:lang w:eastAsia="en-AU"/>
              </w:rPr>
              <w:t>:</w:t>
            </w:r>
            <w:r w:rsidR="00341438" w:rsidRPr="005C6A32">
              <w:rPr>
                <w:rFonts w:ascii="Arial Narrow" w:eastAsia="Times New Roman" w:hAnsi="Arial Narrow" w:cs="Times New Roman"/>
                <w:color w:val="000000"/>
                <w:sz w:val="18"/>
                <w:szCs w:val="18"/>
                <w:lang w:eastAsia="en-AU"/>
              </w:rPr>
              <w:t xml:space="preserve"> 1) most children will have been vaccinated with varicella</w:t>
            </w:r>
            <w:r w:rsidR="00767CE1">
              <w:rPr>
                <w:rFonts w:ascii="Arial Narrow" w:eastAsia="Times New Roman" w:hAnsi="Arial Narrow" w:cs="Times New Roman"/>
                <w:color w:val="000000"/>
                <w:sz w:val="18"/>
                <w:szCs w:val="18"/>
                <w:lang w:eastAsia="en-AU"/>
              </w:rPr>
              <w:t>;</w:t>
            </w:r>
            <w:r w:rsidR="00341438" w:rsidRPr="005C6A32">
              <w:rPr>
                <w:rFonts w:ascii="Arial Narrow" w:eastAsia="Times New Roman" w:hAnsi="Arial Narrow" w:cs="Times New Roman"/>
                <w:color w:val="000000"/>
                <w:sz w:val="18"/>
                <w:szCs w:val="18"/>
                <w:lang w:eastAsia="en-AU"/>
              </w:rPr>
              <w:t xml:space="preserve"> and 2) </w:t>
            </w:r>
            <w:r w:rsidR="00122E26" w:rsidRPr="005C6A32">
              <w:rPr>
                <w:rFonts w:ascii="Arial Narrow" w:eastAsia="Times New Roman" w:hAnsi="Arial Narrow" w:cs="Times New Roman"/>
                <w:color w:val="000000"/>
                <w:sz w:val="18"/>
                <w:szCs w:val="18"/>
                <w:lang w:eastAsia="en-AU"/>
              </w:rPr>
              <w:t>age is the greatest risk factor for developing HZ.</w:t>
            </w:r>
          </w:p>
          <w:p w14:paraId="5ABA6CD0" w14:textId="77777777" w:rsidR="00122E26" w:rsidRPr="005C6A32" w:rsidRDefault="00122E26" w:rsidP="00FB4716">
            <w:pPr>
              <w:rPr>
                <w:rFonts w:ascii="Arial Narrow" w:eastAsia="Times New Roman" w:hAnsi="Arial Narrow" w:cs="Times New Roman"/>
                <w:color w:val="000000"/>
                <w:sz w:val="18"/>
                <w:szCs w:val="18"/>
                <w:lang w:eastAsia="en-AU"/>
              </w:rPr>
            </w:pPr>
          </w:p>
          <w:p w14:paraId="5D2F5B1D" w14:textId="2A2E05F8" w:rsidR="00122E26" w:rsidRPr="00FB4716" w:rsidRDefault="00122E26" w:rsidP="00FB4716">
            <w:pPr>
              <w:rPr>
                <w:rFonts w:ascii="Arial Narrow" w:eastAsia="Times New Roman" w:hAnsi="Arial Narrow" w:cs="Times New Roman"/>
                <w:color w:val="000000"/>
                <w:sz w:val="18"/>
                <w:szCs w:val="18"/>
                <w:highlight w:val="yellow"/>
                <w:lang w:eastAsia="en-AU"/>
              </w:rPr>
            </w:pPr>
            <w:r w:rsidRPr="005C6A32">
              <w:rPr>
                <w:rFonts w:ascii="Arial Narrow" w:eastAsia="Times New Roman" w:hAnsi="Arial Narrow" w:cs="Times New Roman"/>
                <w:color w:val="000000"/>
                <w:sz w:val="18"/>
                <w:szCs w:val="18"/>
                <w:lang w:eastAsia="en-AU"/>
              </w:rPr>
              <w:t xml:space="preserve">Household contacts aged ≥50 </w:t>
            </w:r>
            <w:r w:rsidR="00767CE1">
              <w:rPr>
                <w:rFonts w:ascii="Arial Narrow" w:eastAsia="Times New Roman" w:hAnsi="Arial Narrow" w:cs="Times New Roman"/>
                <w:color w:val="000000"/>
                <w:sz w:val="18"/>
                <w:szCs w:val="18"/>
                <w:lang w:eastAsia="en-AU"/>
              </w:rPr>
              <w:t xml:space="preserve">years </w:t>
            </w:r>
            <w:r w:rsidRPr="005C6A32">
              <w:rPr>
                <w:rFonts w:ascii="Arial Narrow" w:eastAsia="Times New Roman" w:hAnsi="Arial Narrow" w:cs="Times New Roman"/>
                <w:color w:val="000000"/>
                <w:sz w:val="18"/>
                <w:szCs w:val="18"/>
                <w:lang w:eastAsia="en-AU"/>
              </w:rPr>
              <w:t xml:space="preserve">who wish to receive </w:t>
            </w:r>
            <w:r w:rsidR="005C6A32" w:rsidRPr="005C6A32">
              <w:rPr>
                <w:rFonts w:ascii="Arial Narrow" w:eastAsia="Times New Roman" w:hAnsi="Arial Narrow" w:cs="Times New Roman"/>
                <w:color w:val="000000"/>
                <w:sz w:val="18"/>
                <w:szCs w:val="18"/>
                <w:lang w:eastAsia="en-AU"/>
              </w:rPr>
              <w:t xml:space="preserve">the vaccine can still consider the presence of immunocompromised household contacts as one of the factors in their decision to be vaccinated. </w:t>
            </w:r>
            <w:r w:rsidR="00504B35" w:rsidRPr="00915EE0">
              <w:rPr>
                <w:rFonts w:ascii="Arial Narrow" w:eastAsia="Times New Roman" w:hAnsi="Arial Narrow" w:cs="Times New Roman"/>
                <w:color w:val="000000"/>
                <w:sz w:val="18"/>
                <w:szCs w:val="18"/>
                <w:lang w:eastAsia="en-AU"/>
              </w:rPr>
              <w:t>The previous separate recommendation for ho</w:t>
            </w:r>
            <w:r w:rsidR="00504B35" w:rsidRPr="002952C9">
              <w:rPr>
                <w:rFonts w:ascii="Arial Narrow" w:eastAsia="Times New Roman" w:hAnsi="Arial Narrow" w:cs="Times New Roman"/>
                <w:color w:val="000000"/>
                <w:sz w:val="18"/>
                <w:szCs w:val="18"/>
                <w:lang w:eastAsia="en-AU"/>
              </w:rPr>
              <w:t xml:space="preserve">usehold contacts overlapped with </w:t>
            </w:r>
            <w:r w:rsidR="00724A6E">
              <w:rPr>
                <w:rFonts w:ascii="Arial Narrow" w:eastAsia="Times New Roman" w:hAnsi="Arial Narrow" w:cs="Times New Roman"/>
                <w:color w:val="000000"/>
                <w:sz w:val="18"/>
                <w:szCs w:val="18"/>
                <w:lang w:eastAsia="en-AU"/>
              </w:rPr>
              <w:t xml:space="preserve">the </w:t>
            </w:r>
            <w:r w:rsidR="00504B35" w:rsidRPr="002952C9">
              <w:rPr>
                <w:rFonts w:ascii="Arial Narrow" w:eastAsia="Times New Roman" w:hAnsi="Arial Narrow" w:cs="Times New Roman"/>
                <w:color w:val="000000"/>
                <w:sz w:val="18"/>
                <w:szCs w:val="18"/>
                <w:lang w:eastAsia="en-AU"/>
              </w:rPr>
              <w:t xml:space="preserve">general </w:t>
            </w:r>
            <w:r w:rsidR="00504B35" w:rsidRPr="00915EE0">
              <w:rPr>
                <w:rFonts w:ascii="Arial Narrow" w:eastAsia="Times New Roman" w:hAnsi="Arial Narrow" w:cs="Times New Roman"/>
                <w:color w:val="000000"/>
                <w:sz w:val="18"/>
                <w:szCs w:val="18"/>
                <w:lang w:eastAsia="en-AU"/>
              </w:rPr>
              <w:t>age-based</w:t>
            </w:r>
            <w:r w:rsidR="00504B35" w:rsidRPr="002952C9">
              <w:rPr>
                <w:rFonts w:ascii="Arial Narrow" w:eastAsia="Times New Roman" w:hAnsi="Arial Narrow" w:cs="Times New Roman"/>
                <w:color w:val="000000"/>
                <w:sz w:val="18"/>
                <w:szCs w:val="18"/>
                <w:lang w:eastAsia="en-AU"/>
              </w:rPr>
              <w:t xml:space="preserve"> recommendation</w:t>
            </w:r>
            <w:r w:rsidR="00724A6E">
              <w:rPr>
                <w:rFonts w:ascii="Arial Narrow" w:eastAsia="Times New Roman" w:hAnsi="Arial Narrow" w:cs="Times New Roman"/>
                <w:color w:val="000000"/>
                <w:sz w:val="18"/>
                <w:szCs w:val="18"/>
                <w:lang w:eastAsia="en-AU"/>
              </w:rPr>
              <w:t>,</w:t>
            </w:r>
            <w:r w:rsidR="00504B35" w:rsidRPr="00915EE0">
              <w:rPr>
                <w:rFonts w:ascii="Arial Narrow" w:eastAsia="Times New Roman" w:hAnsi="Arial Narrow" w:cs="Times New Roman"/>
                <w:color w:val="000000"/>
                <w:sz w:val="18"/>
                <w:szCs w:val="18"/>
                <w:lang w:eastAsia="en-AU"/>
              </w:rPr>
              <w:t xml:space="preserve"> as both were referring to populations aged 50 years and over. For simplicity, </w:t>
            </w:r>
            <w:r w:rsidR="000F4A01">
              <w:rPr>
                <w:rFonts w:ascii="Arial Narrow" w:eastAsia="Times New Roman" w:hAnsi="Arial Narrow" w:cs="Times New Roman"/>
                <w:color w:val="000000"/>
                <w:sz w:val="18"/>
                <w:szCs w:val="18"/>
                <w:lang w:eastAsia="en-AU"/>
              </w:rPr>
              <w:t>‘</w:t>
            </w:r>
            <w:r w:rsidR="00504B35" w:rsidRPr="00915EE0">
              <w:rPr>
                <w:rFonts w:ascii="Arial Narrow" w:eastAsia="Times New Roman" w:hAnsi="Arial Narrow" w:cs="Times New Roman"/>
                <w:color w:val="000000"/>
                <w:sz w:val="18"/>
                <w:szCs w:val="18"/>
                <w:lang w:eastAsia="en-AU"/>
              </w:rPr>
              <w:t>household contacts of immunocompromised people</w:t>
            </w:r>
            <w:r w:rsidR="000F4A01">
              <w:rPr>
                <w:rFonts w:ascii="Arial Narrow" w:eastAsia="Times New Roman" w:hAnsi="Arial Narrow" w:cs="Times New Roman"/>
                <w:color w:val="000000"/>
                <w:sz w:val="18"/>
                <w:szCs w:val="18"/>
                <w:lang w:eastAsia="en-AU"/>
              </w:rPr>
              <w:t>’</w:t>
            </w:r>
            <w:r w:rsidR="00504B35" w:rsidRPr="00915EE0">
              <w:rPr>
                <w:rFonts w:ascii="Arial Narrow" w:eastAsia="Times New Roman" w:hAnsi="Arial Narrow" w:cs="Times New Roman"/>
                <w:color w:val="000000"/>
                <w:sz w:val="18"/>
                <w:szCs w:val="18"/>
                <w:lang w:eastAsia="en-AU"/>
              </w:rPr>
              <w:t xml:space="preserve"> </w:t>
            </w:r>
            <w:r w:rsidR="00504B35" w:rsidRPr="002952C9">
              <w:rPr>
                <w:rFonts w:ascii="Arial Narrow" w:eastAsia="Times New Roman" w:hAnsi="Arial Narrow" w:cs="Times New Roman"/>
                <w:color w:val="000000"/>
                <w:sz w:val="18"/>
                <w:szCs w:val="18"/>
                <w:lang w:eastAsia="en-AU"/>
              </w:rPr>
              <w:t xml:space="preserve">now </w:t>
            </w:r>
            <w:r w:rsidR="00504B35" w:rsidRPr="00915EE0">
              <w:rPr>
                <w:rFonts w:ascii="Arial Narrow" w:eastAsia="Times New Roman" w:hAnsi="Arial Narrow" w:cs="Times New Roman"/>
                <w:color w:val="000000"/>
                <w:sz w:val="18"/>
                <w:szCs w:val="18"/>
                <w:lang w:eastAsia="en-AU"/>
              </w:rPr>
              <w:t>sits with other</w:t>
            </w:r>
            <w:r w:rsidR="00504B35" w:rsidRPr="002952C9">
              <w:rPr>
                <w:rFonts w:ascii="Arial Narrow" w:eastAsia="Times New Roman" w:hAnsi="Arial Narrow" w:cs="Times New Roman"/>
                <w:color w:val="000000"/>
                <w:sz w:val="18"/>
                <w:szCs w:val="18"/>
                <w:lang w:eastAsia="en-AU"/>
              </w:rPr>
              <w:t xml:space="preserve"> consideration</w:t>
            </w:r>
            <w:r w:rsidR="00504B35" w:rsidRPr="00915EE0">
              <w:rPr>
                <w:rFonts w:ascii="Arial Narrow" w:eastAsia="Times New Roman" w:hAnsi="Arial Narrow" w:cs="Times New Roman"/>
                <w:color w:val="000000"/>
                <w:sz w:val="18"/>
                <w:szCs w:val="18"/>
                <w:lang w:eastAsia="en-AU"/>
              </w:rPr>
              <w:t>s regarding</w:t>
            </w:r>
            <w:r w:rsidR="003D2D5E">
              <w:rPr>
                <w:rFonts w:ascii="Arial Narrow" w:eastAsia="Times New Roman" w:hAnsi="Arial Narrow" w:cs="Times New Roman"/>
                <w:color w:val="000000"/>
                <w:sz w:val="18"/>
                <w:szCs w:val="18"/>
                <w:lang w:eastAsia="en-AU"/>
              </w:rPr>
              <w:t xml:space="preserve"> the</w:t>
            </w:r>
            <w:r w:rsidR="00504B35" w:rsidRPr="00915EE0">
              <w:rPr>
                <w:rFonts w:ascii="Arial Narrow" w:eastAsia="Times New Roman" w:hAnsi="Arial Narrow" w:cs="Times New Roman"/>
                <w:color w:val="000000"/>
                <w:sz w:val="18"/>
                <w:szCs w:val="18"/>
                <w:lang w:eastAsia="en-AU"/>
              </w:rPr>
              <w:t xml:space="preserve"> optimal timing for zoster vaccination</w:t>
            </w:r>
            <w:r w:rsidR="00504B35" w:rsidRPr="002952C9">
              <w:rPr>
                <w:rFonts w:ascii="Arial Narrow" w:eastAsia="Times New Roman" w:hAnsi="Arial Narrow" w:cs="Times New Roman"/>
                <w:color w:val="000000"/>
                <w:sz w:val="18"/>
                <w:szCs w:val="18"/>
                <w:lang w:eastAsia="en-AU"/>
              </w:rPr>
              <w:t>.</w:t>
            </w:r>
          </w:p>
        </w:tc>
      </w:tr>
      <w:tr w:rsidR="00AB1605" w:rsidRPr="00BB2610" w14:paraId="5A3E5CB0" w14:textId="77777777" w:rsidTr="5042C70E">
        <w:trPr>
          <w:cantSplit/>
          <w:trHeight w:val="5783"/>
          <w:jc w:val="center"/>
        </w:trPr>
        <w:tc>
          <w:tcPr>
            <w:tcW w:w="567" w:type="dxa"/>
          </w:tcPr>
          <w:p w14:paraId="783807E7" w14:textId="63B6D10E" w:rsidR="00AB1605" w:rsidRDefault="00AB1605"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14a</w:t>
            </w:r>
          </w:p>
        </w:tc>
        <w:tc>
          <w:tcPr>
            <w:tcW w:w="1843" w:type="dxa"/>
            <w:vMerge w:val="restart"/>
          </w:tcPr>
          <w:p w14:paraId="18942321" w14:textId="75C4F813" w:rsidR="00AB1605" w:rsidRPr="00672AC4" w:rsidRDefault="00AB1605" w:rsidP="001A02D0">
            <w:pPr>
              <w:rPr>
                <w:rFonts w:ascii="Arial Narrow" w:hAnsi="Arial Narrow" w:cs="Calibri"/>
                <w:color w:val="000000"/>
                <w:sz w:val="18"/>
                <w:szCs w:val="18"/>
              </w:rPr>
            </w:pPr>
            <w:r w:rsidRPr="000C0361">
              <w:rPr>
                <w:rFonts w:ascii="Arial Narrow" w:hAnsi="Arial Narrow" w:cs="Calibri"/>
                <w:color w:val="000000"/>
                <w:sz w:val="18"/>
                <w:szCs w:val="18"/>
              </w:rPr>
              <w:t>GlaxoSmithKline Australia Pty Ltd</w:t>
            </w:r>
          </w:p>
        </w:tc>
        <w:tc>
          <w:tcPr>
            <w:tcW w:w="6096" w:type="dxa"/>
          </w:tcPr>
          <w:p w14:paraId="3E5CDDFE" w14:textId="001E8244" w:rsidR="00AB1605" w:rsidRPr="000C0361" w:rsidRDefault="00AB1605"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We see this update as a welcome simplification of the zoster page of the AIH.</w:t>
            </w:r>
          </w:p>
          <w:p w14:paraId="0BBD1EA9" w14:textId="128DD788" w:rsidR="00AB1605" w:rsidRPr="000C0361" w:rsidRDefault="00AB1605"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There is a risk that some updates could be interpreted differently to our assumption of ATAGI’s intent – we have flagged these below. We have also identified opportunities to provide further clarity with the provision of extra detail on how to vaccinate immunocompromised patient populations, particularly with regards to timing of zoster vaccination and immunosuppressive treatments. More details</w:t>
            </w:r>
            <w:r w:rsidR="002B6109">
              <w:rPr>
                <w:rFonts w:ascii="Arial Narrow" w:hAnsi="Arial Narrow" w:cs="Calibri"/>
                <w:color w:val="000000"/>
                <w:sz w:val="18"/>
                <w:szCs w:val="18"/>
              </w:rPr>
              <w:t xml:space="preserve"> are</w:t>
            </w:r>
            <w:r w:rsidRPr="000C0361">
              <w:rPr>
                <w:rFonts w:ascii="Arial Narrow" w:hAnsi="Arial Narrow" w:cs="Calibri"/>
                <w:color w:val="000000"/>
                <w:sz w:val="18"/>
                <w:szCs w:val="18"/>
              </w:rPr>
              <w:t xml:space="preserve"> provided under the </w:t>
            </w:r>
            <w:r w:rsidR="002B6109">
              <w:rPr>
                <w:rFonts w:ascii="Arial Narrow" w:hAnsi="Arial Narrow" w:cs="Calibri"/>
                <w:color w:val="000000"/>
                <w:sz w:val="18"/>
                <w:szCs w:val="18"/>
              </w:rPr>
              <w:t>‘</w:t>
            </w:r>
            <w:r w:rsidRPr="000C0361">
              <w:rPr>
                <w:rFonts w:ascii="Arial Narrow" w:hAnsi="Arial Narrow" w:cs="Calibri"/>
                <w:color w:val="000000"/>
                <w:sz w:val="18"/>
                <w:szCs w:val="18"/>
              </w:rPr>
              <w:t>further comments</w:t>
            </w:r>
            <w:r w:rsidR="002B6109">
              <w:rPr>
                <w:rFonts w:ascii="Arial Narrow" w:hAnsi="Arial Narrow" w:cs="Calibri"/>
                <w:color w:val="000000"/>
                <w:sz w:val="18"/>
                <w:szCs w:val="18"/>
              </w:rPr>
              <w:t>’</w:t>
            </w:r>
            <w:r w:rsidRPr="000C0361">
              <w:rPr>
                <w:rFonts w:ascii="Arial Narrow" w:hAnsi="Arial Narrow" w:cs="Calibri"/>
                <w:color w:val="000000"/>
                <w:sz w:val="18"/>
                <w:szCs w:val="18"/>
              </w:rPr>
              <w:t xml:space="preserve"> section.</w:t>
            </w:r>
          </w:p>
          <w:p w14:paraId="4B08ABE1" w14:textId="77777777" w:rsidR="00230B5A" w:rsidRDefault="00230B5A" w:rsidP="000C0361">
            <w:pPr>
              <w:autoSpaceDE w:val="0"/>
              <w:autoSpaceDN w:val="0"/>
              <w:adjustRightInd w:val="0"/>
              <w:rPr>
                <w:rFonts w:ascii="Arial Narrow" w:hAnsi="Arial Narrow" w:cs="Calibri"/>
                <w:color w:val="000000"/>
                <w:sz w:val="18"/>
                <w:szCs w:val="18"/>
              </w:rPr>
            </w:pPr>
          </w:p>
          <w:p w14:paraId="714DF483" w14:textId="5C415697" w:rsidR="00AB1605" w:rsidRPr="000C0361" w:rsidRDefault="00AB1605"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During our review, we have assumed that the only new text </w:t>
            </w:r>
            <w:r w:rsidR="002B6109">
              <w:rPr>
                <w:rFonts w:ascii="Arial Narrow" w:hAnsi="Arial Narrow" w:cs="Calibri"/>
                <w:color w:val="000000"/>
                <w:sz w:val="18"/>
                <w:szCs w:val="18"/>
              </w:rPr>
              <w:t>on</w:t>
            </w:r>
            <w:r w:rsidRPr="000C0361">
              <w:rPr>
                <w:rFonts w:ascii="Arial Narrow" w:hAnsi="Arial Narrow" w:cs="Calibri"/>
                <w:color w:val="000000"/>
                <w:sz w:val="18"/>
                <w:szCs w:val="18"/>
              </w:rPr>
              <w:t xml:space="preserve"> the zoster page is that within the boxes labelled </w:t>
            </w:r>
            <w:r w:rsidR="002B6109">
              <w:rPr>
                <w:rFonts w:ascii="Arial Narrow" w:hAnsi="Arial Narrow" w:cs="Calibri"/>
                <w:color w:val="000000"/>
                <w:sz w:val="18"/>
                <w:szCs w:val="18"/>
              </w:rPr>
              <w:t>‘</w:t>
            </w:r>
            <w:r w:rsidRPr="000C0361">
              <w:rPr>
                <w:rFonts w:ascii="Arial Narrow" w:hAnsi="Arial Narrow" w:cs="Calibri"/>
                <w:color w:val="000000"/>
                <w:sz w:val="18"/>
                <w:szCs w:val="18"/>
              </w:rPr>
              <w:t>Revised Recommendation</w:t>
            </w:r>
            <w:r w:rsidR="002B6109">
              <w:rPr>
                <w:rFonts w:ascii="Arial Narrow" w:hAnsi="Arial Narrow" w:cs="Calibri"/>
                <w:color w:val="000000"/>
                <w:sz w:val="18"/>
                <w:szCs w:val="18"/>
              </w:rPr>
              <w:t>’</w:t>
            </w:r>
            <w:r w:rsidRPr="000C0361">
              <w:rPr>
                <w:rFonts w:ascii="Arial Narrow" w:hAnsi="Arial Narrow" w:cs="Calibri"/>
                <w:color w:val="000000"/>
                <w:sz w:val="18"/>
                <w:szCs w:val="18"/>
              </w:rPr>
              <w:t xml:space="preserve">. We would value clarification if this were not the case. </w:t>
            </w:r>
          </w:p>
          <w:p w14:paraId="4D9ACD71" w14:textId="77777777" w:rsidR="00230B5A" w:rsidRDefault="00230B5A" w:rsidP="003E4D77">
            <w:pPr>
              <w:autoSpaceDE w:val="0"/>
              <w:autoSpaceDN w:val="0"/>
              <w:adjustRightInd w:val="0"/>
              <w:rPr>
                <w:rFonts w:ascii="Arial Narrow" w:hAnsi="Arial Narrow" w:cs="Calibri"/>
                <w:color w:val="000000"/>
                <w:sz w:val="18"/>
                <w:szCs w:val="18"/>
              </w:rPr>
            </w:pPr>
          </w:p>
          <w:p w14:paraId="1FF2551F" w14:textId="15976E54" w:rsidR="00AB1605" w:rsidRPr="00672AC4" w:rsidRDefault="001E0641" w:rsidP="000C0361">
            <w:pPr>
              <w:autoSpaceDE w:val="0"/>
              <w:autoSpaceDN w:val="0"/>
              <w:adjustRightInd w:val="0"/>
              <w:rPr>
                <w:rFonts w:ascii="Arial Narrow" w:hAnsi="Arial Narrow" w:cs="Calibri"/>
                <w:color w:val="000000"/>
                <w:sz w:val="18"/>
                <w:szCs w:val="18"/>
              </w:rPr>
            </w:pPr>
            <w:r>
              <w:rPr>
                <w:rFonts w:ascii="Arial Narrow" w:hAnsi="Arial Narrow" w:cs="Calibri"/>
                <w:color w:val="000000"/>
                <w:sz w:val="18"/>
                <w:szCs w:val="18"/>
              </w:rPr>
              <w:t>In the following comments, ‘</w:t>
            </w:r>
            <w:r w:rsidR="00AB1605" w:rsidRPr="000C0361">
              <w:rPr>
                <w:rFonts w:ascii="Arial Narrow" w:hAnsi="Arial Narrow" w:cs="Calibri"/>
                <w:color w:val="000000"/>
                <w:sz w:val="18"/>
                <w:szCs w:val="18"/>
              </w:rPr>
              <w:t>RECO</w:t>
            </w:r>
            <w:r>
              <w:rPr>
                <w:rFonts w:ascii="Arial Narrow" w:hAnsi="Arial Narrow" w:cs="Calibri"/>
                <w:color w:val="000000"/>
                <w:sz w:val="18"/>
                <w:szCs w:val="18"/>
              </w:rPr>
              <w:t>’</w:t>
            </w:r>
            <w:r w:rsidR="00AB1605" w:rsidRPr="000C0361">
              <w:rPr>
                <w:rFonts w:ascii="Arial Narrow" w:hAnsi="Arial Narrow" w:cs="Calibri"/>
                <w:color w:val="000000"/>
                <w:sz w:val="18"/>
                <w:szCs w:val="18"/>
              </w:rPr>
              <w:t xml:space="preserve"> = proposed/current ATAGI recommendation</w:t>
            </w:r>
            <w:r>
              <w:rPr>
                <w:rFonts w:ascii="Arial Narrow" w:hAnsi="Arial Narrow" w:cs="Calibri"/>
                <w:color w:val="000000"/>
                <w:sz w:val="18"/>
                <w:szCs w:val="18"/>
              </w:rPr>
              <w:t>.</w:t>
            </w:r>
          </w:p>
          <w:p w14:paraId="6E38B38B" w14:textId="77777777" w:rsidR="001E0641" w:rsidRDefault="001E0641" w:rsidP="003E4D77">
            <w:pPr>
              <w:autoSpaceDE w:val="0"/>
              <w:autoSpaceDN w:val="0"/>
              <w:adjustRightInd w:val="0"/>
              <w:rPr>
                <w:rFonts w:ascii="Arial Narrow" w:hAnsi="Arial Narrow" w:cs="Calibri"/>
                <w:color w:val="000000"/>
                <w:sz w:val="18"/>
                <w:szCs w:val="18"/>
              </w:rPr>
            </w:pPr>
          </w:p>
          <w:p w14:paraId="1A8036DB" w14:textId="7240FEB5" w:rsidR="00AB1605" w:rsidRPr="00404C72" w:rsidRDefault="00AB1605" w:rsidP="003E4D77">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RECO: </w:t>
            </w:r>
            <w:r w:rsidR="00C46456">
              <w:rPr>
                <w:rFonts w:ascii="Arial Narrow" w:hAnsi="Arial Narrow" w:cs="Calibri"/>
                <w:color w:val="000000"/>
                <w:sz w:val="18"/>
                <w:szCs w:val="18"/>
              </w:rPr>
              <w:t>‘</w:t>
            </w:r>
            <w:r w:rsidRPr="000C0361">
              <w:rPr>
                <w:rFonts w:ascii="Arial Narrow" w:hAnsi="Arial Narrow" w:cs="Calibri"/>
                <w:color w:val="000000"/>
                <w:sz w:val="18"/>
                <w:szCs w:val="18"/>
              </w:rPr>
              <w:t xml:space="preserve">People who have previously received varicella vaccine when it was indicated can </w:t>
            </w:r>
            <w:r w:rsidRPr="00404C72">
              <w:rPr>
                <w:rFonts w:ascii="Arial Narrow" w:hAnsi="Arial Narrow" w:cs="Calibri"/>
                <w:color w:val="000000"/>
                <w:sz w:val="18"/>
                <w:szCs w:val="18"/>
              </w:rPr>
              <w:t>receive zoster vaccine.</w:t>
            </w:r>
            <w:r w:rsidR="00C46456">
              <w:rPr>
                <w:rFonts w:ascii="Arial Narrow" w:hAnsi="Arial Narrow" w:cs="Calibri"/>
                <w:color w:val="000000"/>
                <w:sz w:val="18"/>
                <w:szCs w:val="18"/>
              </w:rPr>
              <w:t>’</w:t>
            </w:r>
            <w:r w:rsidR="00230B5A">
              <w:rPr>
                <w:rFonts w:ascii="Arial Narrow" w:hAnsi="Arial Narrow" w:cs="Calibri"/>
                <w:color w:val="000000"/>
                <w:sz w:val="18"/>
                <w:szCs w:val="18"/>
              </w:rPr>
              <w:t xml:space="preserve"> </w:t>
            </w:r>
            <w:r w:rsidRPr="00404C72">
              <w:rPr>
                <w:rFonts w:ascii="Arial Narrow" w:hAnsi="Arial Narrow" w:cs="Calibri"/>
                <w:color w:val="000000"/>
                <w:sz w:val="18"/>
                <w:szCs w:val="18"/>
              </w:rPr>
              <w:t>Paragraph 4</w:t>
            </w:r>
            <w:r w:rsidR="00230B5A">
              <w:rPr>
                <w:rFonts w:ascii="Arial Narrow" w:hAnsi="Arial Narrow" w:cs="Calibri"/>
                <w:color w:val="000000"/>
                <w:sz w:val="18"/>
                <w:szCs w:val="18"/>
              </w:rPr>
              <w:t xml:space="preserve"> states</w:t>
            </w:r>
            <w:r w:rsidRPr="00404C72">
              <w:rPr>
                <w:rFonts w:ascii="Arial Narrow" w:hAnsi="Arial Narrow" w:cs="Calibri"/>
                <w:color w:val="000000"/>
                <w:sz w:val="18"/>
                <w:szCs w:val="18"/>
              </w:rPr>
              <w:t xml:space="preserve">: </w:t>
            </w:r>
            <w:r w:rsidR="00C46456">
              <w:rPr>
                <w:rFonts w:ascii="Arial Narrow" w:hAnsi="Arial Narrow" w:cs="Calibri"/>
                <w:color w:val="000000"/>
                <w:sz w:val="18"/>
                <w:szCs w:val="18"/>
              </w:rPr>
              <w:t>‘</w:t>
            </w:r>
            <w:r w:rsidRPr="00404C72">
              <w:rPr>
                <w:rFonts w:ascii="Arial Narrow" w:hAnsi="Arial Narrow" w:cs="Calibri"/>
                <w:color w:val="000000"/>
                <w:sz w:val="18"/>
                <w:szCs w:val="18"/>
              </w:rPr>
              <w:t>Studies have not specifically investigated whether Shingrix vaccination provides protection following breakthrough varicella infection, or against vaccine-type herpes zoster.</w:t>
            </w:r>
            <w:r w:rsidR="00C46456">
              <w:rPr>
                <w:rFonts w:ascii="Arial Narrow" w:hAnsi="Arial Narrow" w:cs="Calibri"/>
                <w:color w:val="000000"/>
                <w:sz w:val="18"/>
                <w:szCs w:val="18"/>
              </w:rPr>
              <w:t>’</w:t>
            </w:r>
            <w:r w:rsidR="000B7FCD">
              <w:rPr>
                <w:rFonts w:ascii="Arial Narrow" w:hAnsi="Arial Narrow" w:cs="Calibri"/>
                <w:color w:val="000000"/>
                <w:sz w:val="18"/>
                <w:szCs w:val="18"/>
              </w:rPr>
              <w:t xml:space="preserve"> </w:t>
            </w:r>
            <w:r w:rsidRPr="00404C72">
              <w:rPr>
                <w:rFonts w:ascii="Arial Narrow" w:hAnsi="Arial Narrow" w:cs="Calibri"/>
                <w:color w:val="000000"/>
                <w:sz w:val="18"/>
                <w:szCs w:val="18"/>
              </w:rPr>
              <w:t xml:space="preserve">A reader could infer that there is a theoretical concern that Shingrix may not provide protection against HZ in people who have received varicella vaccination (either breakthrough </w:t>
            </w:r>
            <w:r w:rsidR="00C46456">
              <w:rPr>
                <w:rFonts w:ascii="Arial Narrow" w:hAnsi="Arial Narrow" w:cs="Calibri"/>
                <w:color w:val="000000"/>
                <w:sz w:val="18"/>
                <w:szCs w:val="18"/>
              </w:rPr>
              <w:t>‘</w:t>
            </w:r>
            <w:r w:rsidRPr="00404C72">
              <w:rPr>
                <w:rFonts w:ascii="Arial Narrow" w:hAnsi="Arial Narrow" w:cs="Calibri"/>
                <w:color w:val="000000"/>
                <w:sz w:val="18"/>
                <w:szCs w:val="18"/>
              </w:rPr>
              <w:t>wild-type</w:t>
            </w:r>
            <w:r w:rsidR="00C46456">
              <w:rPr>
                <w:rFonts w:ascii="Arial Narrow" w:hAnsi="Arial Narrow" w:cs="Calibri"/>
                <w:color w:val="000000"/>
                <w:sz w:val="18"/>
                <w:szCs w:val="18"/>
              </w:rPr>
              <w:t>’</w:t>
            </w:r>
            <w:r w:rsidRPr="00404C72">
              <w:rPr>
                <w:rFonts w:ascii="Arial Narrow" w:hAnsi="Arial Narrow" w:cs="Calibri"/>
                <w:color w:val="000000"/>
                <w:sz w:val="18"/>
                <w:szCs w:val="18"/>
              </w:rPr>
              <w:t xml:space="preserve"> varicella or vaccine-strain). Whilst there is no direct evidence of vaccine efficacy in this population, an additional statement of ATAGI’s expert opinion regarding any theoretical concerns, or lack thereof, could be useful to ensure ATAGI’s intent is clear.</w:t>
            </w:r>
          </w:p>
          <w:p w14:paraId="26DAD8E5" w14:textId="77777777" w:rsidR="000B7FCD" w:rsidRDefault="000B7FCD" w:rsidP="003E4D77">
            <w:pPr>
              <w:autoSpaceDE w:val="0"/>
              <w:autoSpaceDN w:val="0"/>
              <w:adjustRightInd w:val="0"/>
              <w:rPr>
                <w:rFonts w:ascii="Arial Narrow" w:hAnsi="Arial Narrow" w:cs="Calibri"/>
                <w:color w:val="000000"/>
                <w:sz w:val="18"/>
                <w:szCs w:val="18"/>
              </w:rPr>
            </w:pPr>
          </w:p>
          <w:p w14:paraId="43C53DDC" w14:textId="7AB1DD29" w:rsidR="00AB1605" w:rsidRPr="000C0361" w:rsidRDefault="00AB1605" w:rsidP="003E4D77">
            <w:pPr>
              <w:autoSpaceDE w:val="0"/>
              <w:autoSpaceDN w:val="0"/>
              <w:adjustRightInd w:val="0"/>
              <w:rPr>
                <w:rFonts w:ascii="Arial Narrow" w:hAnsi="Arial Narrow" w:cs="Calibri"/>
                <w:color w:val="000000"/>
                <w:sz w:val="18"/>
                <w:szCs w:val="18"/>
              </w:rPr>
            </w:pPr>
            <w:r w:rsidRPr="00404C72">
              <w:rPr>
                <w:rFonts w:ascii="Arial Narrow" w:hAnsi="Arial Narrow" w:cs="Calibri"/>
                <w:color w:val="000000"/>
                <w:sz w:val="18"/>
                <w:szCs w:val="18"/>
              </w:rPr>
              <w:t>Paragraph 5</w:t>
            </w:r>
            <w:r w:rsidR="000B7FCD">
              <w:rPr>
                <w:rFonts w:ascii="Arial Narrow" w:hAnsi="Arial Narrow" w:cs="Calibri"/>
                <w:color w:val="000000"/>
                <w:sz w:val="18"/>
                <w:szCs w:val="18"/>
              </w:rPr>
              <w:t xml:space="preserve"> states</w:t>
            </w:r>
            <w:r w:rsidRPr="00404C72">
              <w:rPr>
                <w:rFonts w:ascii="Arial Narrow" w:hAnsi="Arial Narrow" w:cs="Calibri"/>
                <w:color w:val="000000"/>
                <w:sz w:val="18"/>
                <w:szCs w:val="18"/>
              </w:rPr>
              <w:t xml:space="preserve">: </w:t>
            </w:r>
            <w:r w:rsidR="00C46456">
              <w:rPr>
                <w:rFonts w:ascii="Arial Narrow" w:hAnsi="Arial Narrow" w:cs="Calibri"/>
                <w:color w:val="000000"/>
                <w:sz w:val="18"/>
                <w:szCs w:val="18"/>
              </w:rPr>
              <w:t>‘</w:t>
            </w:r>
            <w:r w:rsidRPr="00404C72">
              <w:rPr>
                <w:rFonts w:ascii="Arial Narrow" w:hAnsi="Arial Narrow" w:cs="Calibri"/>
                <w:color w:val="000000"/>
                <w:sz w:val="18"/>
                <w:szCs w:val="18"/>
              </w:rPr>
              <w:t>Data suggest that the risk of herpes zoster following varicella vaccination is greater in people who are immunocompromised than in immunocompetent people</w:t>
            </w:r>
            <w:r w:rsidR="007B5EDF">
              <w:rPr>
                <w:rFonts w:ascii="Arial Narrow" w:hAnsi="Arial Narrow" w:cs="Calibri"/>
                <w:color w:val="000000"/>
                <w:sz w:val="18"/>
                <w:szCs w:val="18"/>
              </w:rPr>
              <w:t xml:space="preserve"> </w:t>
            </w:r>
            <w:r w:rsidR="00C46456">
              <w:rPr>
                <w:rFonts w:ascii="Arial Narrow" w:hAnsi="Arial Narrow" w:cs="Calibri"/>
                <w:color w:val="000000"/>
                <w:sz w:val="18"/>
                <w:szCs w:val="18"/>
              </w:rPr>
              <w:t>(</w:t>
            </w:r>
            <w:r w:rsidRPr="00404C72">
              <w:rPr>
                <w:rFonts w:ascii="Arial Narrow" w:hAnsi="Arial Narrow" w:cs="Calibri"/>
                <w:color w:val="000000"/>
                <w:sz w:val="18"/>
                <w:szCs w:val="18"/>
              </w:rPr>
              <w:t>11</w:t>
            </w:r>
            <w:r w:rsidR="00C46456">
              <w:rPr>
                <w:rFonts w:ascii="Arial Narrow" w:hAnsi="Arial Narrow" w:cs="Calibri"/>
                <w:color w:val="000000"/>
                <w:sz w:val="18"/>
                <w:szCs w:val="18"/>
              </w:rPr>
              <w:t>)</w:t>
            </w:r>
            <w:r w:rsidR="007B5EDF">
              <w:rPr>
                <w:rFonts w:ascii="Arial Narrow" w:hAnsi="Arial Narrow" w:cs="Calibri"/>
                <w:color w:val="000000"/>
                <w:sz w:val="18"/>
                <w:szCs w:val="18"/>
              </w:rPr>
              <w:t>.</w:t>
            </w:r>
            <w:r w:rsidR="00C46456">
              <w:rPr>
                <w:rFonts w:ascii="Arial Narrow" w:hAnsi="Arial Narrow" w:cs="Calibri"/>
                <w:color w:val="000000"/>
                <w:sz w:val="18"/>
                <w:szCs w:val="18"/>
              </w:rPr>
              <w:t>’</w:t>
            </w:r>
            <w:r w:rsidRPr="00404C72">
              <w:rPr>
                <w:rFonts w:ascii="Arial Narrow" w:hAnsi="Arial Narrow" w:cs="Calibri"/>
                <w:color w:val="000000"/>
                <w:sz w:val="18"/>
                <w:szCs w:val="18"/>
              </w:rPr>
              <w:t xml:space="preserve"> We understand this conclusion but would recommend checking the cited reference (Weinmann S et al.</w:t>
            </w:r>
            <w:r w:rsidR="002B70A4">
              <w:rPr>
                <w:rFonts w:ascii="Arial Narrow" w:hAnsi="Arial Narrow" w:cs="Calibri"/>
                <w:color w:val="000000"/>
                <w:sz w:val="18"/>
                <w:szCs w:val="18"/>
              </w:rPr>
              <w:t>,</w:t>
            </w:r>
            <w:r w:rsidRPr="00404C72">
              <w:rPr>
                <w:rFonts w:ascii="Arial Narrow" w:hAnsi="Arial Narrow" w:cs="Calibri"/>
                <w:color w:val="000000"/>
                <w:sz w:val="18"/>
                <w:szCs w:val="18"/>
              </w:rPr>
              <w:t xml:space="preserve"> </w:t>
            </w:r>
            <w:r w:rsidRPr="00776ECB">
              <w:rPr>
                <w:rFonts w:ascii="Arial Narrow" w:hAnsi="Arial Narrow" w:cs="Calibri"/>
                <w:i/>
                <w:iCs/>
                <w:color w:val="000000"/>
                <w:sz w:val="18"/>
                <w:szCs w:val="18"/>
              </w:rPr>
              <w:t>Journal of Infectious Diseases</w:t>
            </w:r>
            <w:r w:rsidRPr="00404C72">
              <w:rPr>
                <w:rFonts w:ascii="Arial Narrow" w:hAnsi="Arial Narrow" w:cs="Calibri"/>
                <w:color w:val="000000"/>
                <w:sz w:val="18"/>
                <w:szCs w:val="18"/>
              </w:rPr>
              <w:t xml:space="preserve"> 2013;</w:t>
            </w:r>
            <w:r w:rsidR="00673349">
              <w:rPr>
                <w:rFonts w:ascii="Arial Narrow" w:hAnsi="Arial Narrow" w:cs="Calibri"/>
                <w:color w:val="000000"/>
                <w:sz w:val="18"/>
                <w:szCs w:val="18"/>
              </w:rPr>
              <w:t xml:space="preserve"> </w:t>
            </w:r>
            <w:r w:rsidRPr="00404C72">
              <w:rPr>
                <w:rFonts w:ascii="Arial Narrow" w:hAnsi="Arial Narrow" w:cs="Calibri"/>
                <w:color w:val="000000"/>
                <w:sz w:val="18"/>
                <w:szCs w:val="18"/>
              </w:rPr>
              <w:t>208:1859</w:t>
            </w:r>
            <w:r w:rsidR="008503CF">
              <w:rPr>
                <w:rFonts w:ascii="Arial Narrow" w:hAnsi="Arial Narrow" w:cs="Calibri"/>
                <w:color w:val="000000"/>
                <w:sz w:val="18"/>
                <w:szCs w:val="18"/>
              </w:rPr>
              <w:t>–</w:t>
            </w:r>
            <w:r w:rsidRPr="00404C72">
              <w:rPr>
                <w:rFonts w:ascii="Arial Narrow" w:hAnsi="Arial Narrow" w:cs="Calibri"/>
                <w:color w:val="000000"/>
                <w:sz w:val="18"/>
                <w:szCs w:val="18"/>
              </w:rPr>
              <w:t>68)</w:t>
            </w:r>
            <w:r w:rsidR="008503CF">
              <w:rPr>
                <w:rFonts w:ascii="Arial Narrow" w:hAnsi="Arial Narrow" w:cs="Calibri"/>
                <w:color w:val="000000"/>
                <w:sz w:val="18"/>
                <w:szCs w:val="18"/>
              </w:rPr>
              <w:t>,</w:t>
            </w:r>
            <w:r w:rsidRPr="00404C72">
              <w:rPr>
                <w:rFonts w:ascii="Arial Narrow" w:hAnsi="Arial Narrow" w:cs="Calibri"/>
                <w:color w:val="000000"/>
                <w:sz w:val="18"/>
                <w:szCs w:val="18"/>
              </w:rPr>
              <w:t xml:space="preserve"> as it may not support this statement.</w:t>
            </w:r>
            <w:r w:rsidRPr="000C0361">
              <w:rPr>
                <w:rFonts w:ascii="Arial Narrow" w:hAnsi="Arial Narrow" w:cs="Calibri"/>
                <w:color w:val="000000"/>
                <w:sz w:val="18"/>
                <w:szCs w:val="18"/>
              </w:rPr>
              <w:t xml:space="preserve"> </w:t>
            </w:r>
          </w:p>
          <w:p w14:paraId="0614665C" w14:textId="1F207817" w:rsidR="00AB1605" w:rsidRPr="00672AC4" w:rsidRDefault="00AB1605" w:rsidP="000C0361">
            <w:pPr>
              <w:autoSpaceDE w:val="0"/>
              <w:autoSpaceDN w:val="0"/>
              <w:adjustRightInd w:val="0"/>
              <w:rPr>
                <w:rFonts w:ascii="Arial Narrow" w:hAnsi="Arial Narrow" w:cs="Calibri"/>
                <w:color w:val="000000"/>
                <w:sz w:val="18"/>
                <w:szCs w:val="18"/>
              </w:rPr>
            </w:pPr>
          </w:p>
        </w:tc>
        <w:tc>
          <w:tcPr>
            <w:tcW w:w="2126" w:type="dxa"/>
          </w:tcPr>
          <w:p w14:paraId="14606290" w14:textId="1FB138F3" w:rsidR="00AB1605" w:rsidRDefault="00AB1605" w:rsidP="00521954">
            <w:pPr>
              <w:rPr>
                <w:rFonts w:ascii="Arial Narrow" w:eastAsia="Times New Roman" w:hAnsi="Arial Narrow" w:cs="Times New Roman"/>
                <w:b/>
                <w:bCs/>
                <w:color w:val="000000" w:themeColor="text1"/>
                <w:sz w:val="18"/>
                <w:szCs w:val="18"/>
                <w:lang w:eastAsia="en-AU"/>
              </w:rPr>
            </w:pPr>
            <w:r w:rsidRPr="002F5997">
              <w:rPr>
                <w:rFonts w:ascii="Arial Narrow" w:eastAsia="Times New Roman" w:hAnsi="Arial Narrow" w:cs="Times New Roman"/>
                <w:b/>
                <w:bCs/>
                <w:color w:val="000000" w:themeColor="text1"/>
                <w:sz w:val="18"/>
                <w:szCs w:val="18"/>
                <w:lang w:eastAsia="en-AU"/>
              </w:rPr>
              <w:t xml:space="preserve">Reviewed. </w:t>
            </w:r>
            <w:r>
              <w:rPr>
                <w:rFonts w:ascii="Arial Narrow" w:eastAsia="Times New Roman" w:hAnsi="Arial Narrow" w:cs="Times New Roman"/>
                <w:b/>
                <w:bCs/>
                <w:color w:val="000000" w:themeColor="text1"/>
                <w:sz w:val="18"/>
                <w:szCs w:val="18"/>
                <w:lang w:eastAsia="en-AU"/>
              </w:rPr>
              <w:t>C</w:t>
            </w:r>
            <w:r w:rsidRPr="002F5997">
              <w:rPr>
                <w:rFonts w:ascii="Arial Narrow" w:eastAsia="Times New Roman" w:hAnsi="Arial Narrow" w:cs="Times New Roman"/>
                <w:b/>
                <w:bCs/>
                <w:color w:val="000000" w:themeColor="text1"/>
                <w:sz w:val="18"/>
                <w:szCs w:val="18"/>
                <w:lang w:eastAsia="en-AU"/>
              </w:rPr>
              <w:t>hange in recommendation made</w:t>
            </w:r>
            <w:r w:rsidR="008178A6">
              <w:rPr>
                <w:rFonts w:ascii="Arial Narrow" w:eastAsia="Times New Roman" w:hAnsi="Arial Narrow" w:cs="Times New Roman"/>
                <w:b/>
                <w:bCs/>
                <w:color w:val="000000" w:themeColor="text1"/>
                <w:sz w:val="18"/>
                <w:szCs w:val="18"/>
                <w:lang w:eastAsia="en-AU"/>
              </w:rPr>
              <w:t>.</w:t>
            </w:r>
          </w:p>
          <w:p w14:paraId="57A781D5" w14:textId="77777777" w:rsidR="00AB1605" w:rsidRDefault="00AB1605" w:rsidP="00A026E3">
            <w:pPr>
              <w:rPr>
                <w:rFonts w:ascii="Arial Narrow" w:eastAsia="Times New Roman" w:hAnsi="Arial Narrow" w:cs="Times New Roman"/>
                <w:b/>
                <w:bCs/>
                <w:color w:val="000000" w:themeColor="text1"/>
                <w:sz w:val="18"/>
                <w:szCs w:val="18"/>
                <w:lang w:eastAsia="en-AU"/>
              </w:rPr>
            </w:pPr>
          </w:p>
        </w:tc>
        <w:tc>
          <w:tcPr>
            <w:tcW w:w="3463" w:type="dxa"/>
          </w:tcPr>
          <w:p w14:paraId="25E8E178" w14:textId="77777777" w:rsidR="00AB1605" w:rsidRPr="00404C72" w:rsidRDefault="00AB1605" w:rsidP="00692A6B">
            <w:pPr>
              <w:rPr>
                <w:rFonts w:ascii="Arial Narrow" w:eastAsia="Times New Roman" w:hAnsi="Arial Narrow" w:cs="Times New Roman"/>
                <w:color w:val="000000"/>
                <w:sz w:val="18"/>
                <w:szCs w:val="18"/>
                <w:lang w:eastAsia="en-AU"/>
              </w:rPr>
            </w:pPr>
            <w:r w:rsidRPr="00404C72">
              <w:rPr>
                <w:rFonts w:ascii="Arial Narrow" w:eastAsia="Times New Roman" w:hAnsi="Arial Narrow" w:cs="Times New Roman"/>
                <w:color w:val="000000"/>
                <w:sz w:val="18"/>
                <w:szCs w:val="18"/>
                <w:lang w:eastAsia="en-AU"/>
              </w:rPr>
              <w:t xml:space="preserve">Comment noted with thanks. An additional clarifying statement has been added to the rationale for the recommendation. </w:t>
            </w:r>
          </w:p>
          <w:p w14:paraId="721E7CDA" w14:textId="77777777" w:rsidR="00AB1605" w:rsidRPr="00404C72" w:rsidRDefault="00AB1605" w:rsidP="00692A6B">
            <w:pPr>
              <w:rPr>
                <w:rFonts w:ascii="Arial Narrow" w:eastAsia="Times New Roman" w:hAnsi="Arial Narrow" w:cs="Times New Roman"/>
                <w:color w:val="000000"/>
                <w:sz w:val="18"/>
                <w:szCs w:val="18"/>
                <w:lang w:eastAsia="en-AU"/>
              </w:rPr>
            </w:pPr>
          </w:p>
          <w:p w14:paraId="16A8A33F" w14:textId="47E0116B" w:rsidR="00AB1605" w:rsidRPr="00404C72" w:rsidRDefault="00AB1605" w:rsidP="00692A6B">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In an </w:t>
            </w:r>
            <w:r w:rsidR="003B528C" w:rsidRPr="23D255B7">
              <w:rPr>
                <w:rFonts w:ascii="Arial Narrow" w:eastAsia="Times New Roman" w:hAnsi="Arial Narrow" w:cs="Times New Roman"/>
                <w:color w:val="000000" w:themeColor="text1"/>
                <w:sz w:val="18"/>
                <w:szCs w:val="18"/>
                <w:lang w:eastAsia="en-AU"/>
              </w:rPr>
              <w:t>evidence</w:t>
            </w:r>
            <w:r w:rsidRPr="23D255B7">
              <w:rPr>
                <w:rFonts w:ascii="Arial Narrow" w:eastAsia="Times New Roman" w:hAnsi="Arial Narrow" w:cs="Times New Roman"/>
                <w:color w:val="000000" w:themeColor="text1"/>
                <w:sz w:val="18"/>
                <w:szCs w:val="18"/>
                <w:lang w:eastAsia="en-AU"/>
              </w:rPr>
              <w:t xml:space="preserve"> review for ATAGI it was found that risk of HZ following varicella vaccination was greater in people who are immunocompromised. The provided reference abstract does not indicate otherwise. </w:t>
            </w:r>
          </w:p>
          <w:p w14:paraId="502C9AE0" w14:textId="77777777" w:rsidR="00AB1605" w:rsidRPr="000A1D86" w:rsidRDefault="00AB1605" w:rsidP="00404C72">
            <w:pPr>
              <w:rPr>
                <w:rFonts w:ascii="Arial Narrow" w:eastAsia="Times New Roman" w:hAnsi="Arial Narrow" w:cs="Times New Roman"/>
                <w:color w:val="000000"/>
                <w:sz w:val="18"/>
                <w:szCs w:val="18"/>
                <w:highlight w:val="yellow"/>
                <w:lang w:eastAsia="en-AU"/>
              </w:rPr>
            </w:pPr>
          </w:p>
        </w:tc>
      </w:tr>
      <w:tr w:rsidR="005A34B2" w:rsidRPr="00BB2610" w14:paraId="45028EBD" w14:textId="77777777" w:rsidTr="5042C70E">
        <w:trPr>
          <w:cantSplit/>
          <w:trHeight w:val="371"/>
          <w:jc w:val="center"/>
        </w:trPr>
        <w:tc>
          <w:tcPr>
            <w:tcW w:w="567" w:type="dxa"/>
          </w:tcPr>
          <w:p w14:paraId="03A0D359" w14:textId="773F9769" w:rsidR="005A34B2" w:rsidRDefault="005A34B2"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14b</w:t>
            </w:r>
          </w:p>
        </w:tc>
        <w:tc>
          <w:tcPr>
            <w:tcW w:w="1843" w:type="dxa"/>
            <w:vMerge/>
          </w:tcPr>
          <w:p w14:paraId="4BD8A87E" w14:textId="77777777" w:rsidR="005A34B2" w:rsidRPr="000C0361" w:rsidRDefault="005A34B2" w:rsidP="001A02D0">
            <w:pPr>
              <w:rPr>
                <w:rFonts w:ascii="Arial Narrow" w:hAnsi="Arial Narrow" w:cs="Calibri"/>
                <w:color w:val="000000"/>
                <w:sz w:val="18"/>
                <w:szCs w:val="18"/>
              </w:rPr>
            </w:pPr>
          </w:p>
        </w:tc>
        <w:tc>
          <w:tcPr>
            <w:tcW w:w="6096" w:type="dxa"/>
          </w:tcPr>
          <w:p w14:paraId="5C85ED8B" w14:textId="216AEC52" w:rsidR="005A34B2" w:rsidRPr="000C0361" w:rsidRDefault="005A34B2" w:rsidP="003E4D77">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RECO: </w:t>
            </w:r>
            <w:r w:rsidR="007B5EDF">
              <w:rPr>
                <w:rFonts w:ascii="Arial Narrow" w:hAnsi="Arial Narrow" w:cs="Calibri"/>
                <w:color w:val="000000"/>
                <w:sz w:val="18"/>
                <w:szCs w:val="18"/>
              </w:rPr>
              <w:t>‘</w:t>
            </w:r>
            <w:r w:rsidRPr="000C0361">
              <w:rPr>
                <w:rFonts w:ascii="Arial Narrow" w:hAnsi="Arial Narrow" w:cs="Calibri"/>
                <w:color w:val="000000"/>
                <w:sz w:val="18"/>
                <w:szCs w:val="18"/>
              </w:rPr>
              <w:t>Serological testing is not recommended before zoster vaccination.</w:t>
            </w:r>
            <w:r w:rsidR="007B5EDF">
              <w:rPr>
                <w:rFonts w:ascii="Arial Narrow" w:hAnsi="Arial Narrow" w:cs="Calibri"/>
                <w:color w:val="000000"/>
                <w:sz w:val="18"/>
                <w:szCs w:val="18"/>
              </w:rPr>
              <w:t>’</w:t>
            </w:r>
            <w:r w:rsidR="00E97FEA">
              <w:rPr>
                <w:rFonts w:ascii="Arial Narrow" w:hAnsi="Arial Narrow" w:cs="Calibri"/>
                <w:color w:val="000000"/>
                <w:sz w:val="18"/>
                <w:szCs w:val="18"/>
              </w:rPr>
              <w:t xml:space="preserve"> </w:t>
            </w:r>
            <w:r w:rsidRPr="000C0361">
              <w:rPr>
                <w:rFonts w:ascii="Arial Narrow" w:hAnsi="Arial Narrow" w:cs="Calibri"/>
                <w:color w:val="000000"/>
                <w:sz w:val="18"/>
                <w:szCs w:val="18"/>
              </w:rPr>
              <w:t>The topic of varicella serology has been a source of significant uncertainty amongst some specialties. Based on the discussion, we respectfully suggest 2 additions to the wording of this title recommendation:</w:t>
            </w:r>
          </w:p>
          <w:p w14:paraId="18F6CCF5" w14:textId="69EDF71D" w:rsidR="005A34B2" w:rsidRPr="005C3394" w:rsidRDefault="005A34B2" w:rsidP="003E4D77">
            <w:pPr>
              <w:autoSpaceDE w:val="0"/>
              <w:autoSpaceDN w:val="0"/>
              <w:adjustRightInd w:val="0"/>
              <w:rPr>
                <w:rFonts w:ascii="Arial Narrow" w:hAnsi="Arial Narrow" w:cs="Calibri"/>
                <w:color w:val="000000"/>
                <w:sz w:val="18"/>
                <w:szCs w:val="18"/>
              </w:rPr>
            </w:pPr>
            <w:r w:rsidRPr="005C3394">
              <w:rPr>
                <w:rFonts w:ascii="Arial Narrow" w:hAnsi="Arial Narrow" w:cs="Calibri"/>
                <w:color w:val="000000"/>
                <w:sz w:val="18"/>
                <w:szCs w:val="18"/>
              </w:rPr>
              <w:t xml:space="preserve">a) Include </w:t>
            </w:r>
            <w:r w:rsidR="00E97FEA">
              <w:rPr>
                <w:rFonts w:ascii="Arial Narrow" w:hAnsi="Arial Narrow" w:cs="Calibri"/>
                <w:color w:val="000000"/>
                <w:sz w:val="18"/>
                <w:szCs w:val="18"/>
              </w:rPr>
              <w:t>‘</w:t>
            </w:r>
            <w:r w:rsidRPr="005C3394">
              <w:rPr>
                <w:rFonts w:ascii="Arial Narrow" w:hAnsi="Arial Narrow" w:cs="Calibri"/>
                <w:color w:val="000000"/>
                <w:sz w:val="18"/>
                <w:szCs w:val="18"/>
              </w:rPr>
              <w:t>or after</w:t>
            </w:r>
            <w:r w:rsidR="00E97FEA">
              <w:rPr>
                <w:rFonts w:ascii="Arial Narrow" w:hAnsi="Arial Narrow" w:cs="Calibri"/>
                <w:color w:val="000000"/>
                <w:sz w:val="18"/>
                <w:szCs w:val="18"/>
              </w:rPr>
              <w:t>’</w:t>
            </w:r>
            <w:r w:rsidRPr="005C3394">
              <w:rPr>
                <w:rFonts w:ascii="Arial Narrow" w:hAnsi="Arial Narrow" w:cs="Calibri"/>
                <w:color w:val="000000"/>
                <w:sz w:val="18"/>
                <w:szCs w:val="18"/>
              </w:rPr>
              <w:t xml:space="preserve">; this is aligned with previous advice in the AIH for Zostavax, and we believe including it would help to remove any doubt for Shingrix. </w:t>
            </w:r>
          </w:p>
          <w:p w14:paraId="51C4B53A" w14:textId="1621E033" w:rsidR="005A34B2" w:rsidRPr="000C0361" w:rsidRDefault="005A34B2" w:rsidP="00162E47">
            <w:pPr>
              <w:autoSpaceDE w:val="0"/>
              <w:autoSpaceDN w:val="0"/>
              <w:adjustRightInd w:val="0"/>
              <w:rPr>
                <w:rFonts w:ascii="Arial Narrow" w:hAnsi="Arial Narrow" w:cs="Calibri"/>
                <w:color w:val="000000"/>
                <w:sz w:val="18"/>
                <w:szCs w:val="18"/>
              </w:rPr>
            </w:pPr>
            <w:r w:rsidRPr="005C3394">
              <w:rPr>
                <w:rFonts w:ascii="Arial Narrow" w:hAnsi="Arial Narrow" w:cs="Calibri"/>
                <w:color w:val="000000"/>
                <w:sz w:val="18"/>
                <w:szCs w:val="18"/>
              </w:rPr>
              <w:t xml:space="preserve">b) To the effect of </w:t>
            </w:r>
            <w:r w:rsidR="00E97FEA">
              <w:rPr>
                <w:rFonts w:ascii="Arial Narrow" w:hAnsi="Arial Narrow" w:cs="Calibri"/>
                <w:color w:val="000000"/>
                <w:sz w:val="18"/>
                <w:szCs w:val="18"/>
              </w:rPr>
              <w:t>‘</w:t>
            </w:r>
            <w:r w:rsidRPr="005C3394">
              <w:rPr>
                <w:rFonts w:ascii="Arial Narrow" w:hAnsi="Arial Narrow" w:cs="Calibri"/>
                <w:color w:val="000000"/>
                <w:sz w:val="18"/>
                <w:szCs w:val="18"/>
              </w:rPr>
              <w:t>in any patients, including immunocompromised patients</w:t>
            </w:r>
            <w:r w:rsidR="00E97FEA">
              <w:rPr>
                <w:rFonts w:ascii="Arial Narrow" w:hAnsi="Arial Narrow" w:cs="Calibri"/>
                <w:color w:val="000000"/>
                <w:sz w:val="18"/>
                <w:szCs w:val="18"/>
              </w:rPr>
              <w:t>’</w:t>
            </w:r>
            <w:r w:rsidRPr="005C3394">
              <w:rPr>
                <w:rFonts w:ascii="Arial Narrow" w:hAnsi="Arial Narrow" w:cs="Calibri"/>
                <w:color w:val="000000"/>
                <w:sz w:val="18"/>
                <w:szCs w:val="18"/>
              </w:rPr>
              <w:t xml:space="preserve"> OR </w:t>
            </w:r>
            <w:r w:rsidR="00E97FEA">
              <w:rPr>
                <w:rFonts w:ascii="Arial Narrow" w:hAnsi="Arial Narrow" w:cs="Calibri"/>
                <w:color w:val="000000"/>
                <w:sz w:val="18"/>
                <w:szCs w:val="18"/>
              </w:rPr>
              <w:t>‘</w:t>
            </w:r>
            <w:r w:rsidRPr="005C3394">
              <w:rPr>
                <w:rFonts w:ascii="Arial Narrow" w:hAnsi="Arial Narrow" w:cs="Calibri"/>
                <w:color w:val="000000"/>
                <w:sz w:val="18"/>
                <w:szCs w:val="18"/>
              </w:rPr>
              <w:t>in immunocompetent or immunocompromised patients</w:t>
            </w:r>
            <w:r w:rsidR="00E97FEA">
              <w:rPr>
                <w:rFonts w:ascii="Arial Narrow" w:hAnsi="Arial Narrow" w:cs="Calibri"/>
                <w:color w:val="000000"/>
                <w:sz w:val="18"/>
                <w:szCs w:val="18"/>
              </w:rPr>
              <w:t>’</w:t>
            </w:r>
            <w:r w:rsidRPr="005C3394">
              <w:rPr>
                <w:rFonts w:ascii="Arial Narrow" w:hAnsi="Arial Narrow" w:cs="Calibri"/>
                <w:color w:val="000000"/>
                <w:sz w:val="18"/>
                <w:szCs w:val="18"/>
              </w:rPr>
              <w:t xml:space="preserve"> at the end of the title recommendation. This</w:t>
            </w:r>
            <w:r w:rsidRPr="000C0361">
              <w:rPr>
                <w:rFonts w:ascii="Arial Narrow" w:hAnsi="Arial Narrow" w:cs="Calibri"/>
                <w:color w:val="000000"/>
                <w:sz w:val="18"/>
                <w:szCs w:val="18"/>
              </w:rPr>
              <w:t xml:space="preserve"> would align with ATAGI’s commentary provided under ‘Key differences’ and we</w:t>
            </w:r>
            <w:r w:rsidR="00583330">
              <w:rPr>
                <w:rFonts w:ascii="Arial Narrow" w:hAnsi="Arial Narrow" w:cs="Calibri"/>
                <w:color w:val="000000"/>
                <w:sz w:val="18"/>
                <w:szCs w:val="18"/>
              </w:rPr>
              <w:t xml:space="preserve"> </w:t>
            </w:r>
            <w:r w:rsidRPr="000C0361">
              <w:rPr>
                <w:rFonts w:ascii="Arial Narrow" w:hAnsi="Arial Narrow" w:cs="Calibri"/>
                <w:color w:val="000000"/>
                <w:sz w:val="18"/>
                <w:szCs w:val="18"/>
              </w:rPr>
              <w:t xml:space="preserve">believe </w:t>
            </w:r>
            <w:r w:rsidR="00583330">
              <w:rPr>
                <w:rFonts w:ascii="Arial Narrow" w:hAnsi="Arial Narrow" w:cs="Calibri"/>
                <w:color w:val="000000"/>
                <w:sz w:val="18"/>
                <w:szCs w:val="18"/>
              </w:rPr>
              <w:t xml:space="preserve">it </w:t>
            </w:r>
            <w:r w:rsidRPr="000C0361">
              <w:rPr>
                <w:rFonts w:ascii="Arial Narrow" w:hAnsi="Arial Narrow" w:cs="Calibri"/>
                <w:color w:val="000000"/>
                <w:sz w:val="18"/>
                <w:szCs w:val="18"/>
              </w:rPr>
              <w:t>would be a valuable inclusion, given it is a significant change to practice versus the advice provided when only a live zoster vaccine was available/reimbursed.</w:t>
            </w:r>
          </w:p>
        </w:tc>
        <w:tc>
          <w:tcPr>
            <w:tcW w:w="2126" w:type="dxa"/>
          </w:tcPr>
          <w:p w14:paraId="0269488B" w14:textId="69523E70" w:rsidR="005A34B2" w:rsidRDefault="00162E47" w:rsidP="00A026E3">
            <w:pPr>
              <w:rPr>
                <w:rFonts w:ascii="Arial Narrow" w:eastAsia="Times New Roman" w:hAnsi="Arial Narrow" w:cs="Times New Roman"/>
                <w:b/>
                <w:bCs/>
                <w:color w:val="000000" w:themeColor="text1"/>
                <w:sz w:val="18"/>
                <w:szCs w:val="18"/>
                <w:lang w:eastAsia="en-AU"/>
              </w:rPr>
            </w:pPr>
            <w:r w:rsidRPr="000C0361">
              <w:rPr>
                <w:rFonts w:ascii="Arial Narrow" w:eastAsia="Times New Roman" w:hAnsi="Arial Narrow" w:cs="Times New Roman"/>
                <w:b/>
                <w:bCs/>
                <w:color w:val="000000" w:themeColor="text1"/>
                <w:sz w:val="18"/>
                <w:szCs w:val="18"/>
                <w:lang w:eastAsia="en-AU"/>
              </w:rPr>
              <w:t xml:space="preserve">Reviewed. </w:t>
            </w:r>
            <w:r>
              <w:rPr>
                <w:rFonts w:ascii="Arial Narrow" w:eastAsia="Times New Roman" w:hAnsi="Arial Narrow" w:cs="Times New Roman"/>
                <w:b/>
                <w:bCs/>
                <w:color w:val="000000" w:themeColor="text1"/>
                <w:sz w:val="18"/>
                <w:szCs w:val="18"/>
                <w:lang w:eastAsia="en-AU"/>
              </w:rPr>
              <w:t>C</w:t>
            </w:r>
            <w:r w:rsidRPr="000C0361">
              <w:rPr>
                <w:rFonts w:ascii="Arial Narrow" w:eastAsia="Times New Roman" w:hAnsi="Arial Narrow" w:cs="Times New Roman"/>
                <w:b/>
                <w:bCs/>
                <w:color w:val="000000" w:themeColor="text1"/>
                <w:sz w:val="18"/>
                <w:szCs w:val="18"/>
                <w:lang w:eastAsia="en-AU"/>
              </w:rPr>
              <w:t>hange in recommendation made</w:t>
            </w:r>
            <w:r w:rsidR="008178A6">
              <w:rPr>
                <w:rFonts w:ascii="Arial Narrow" w:eastAsia="Times New Roman" w:hAnsi="Arial Narrow" w:cs="Times New Roman"/>
                <w:b/>
                <w:bCs/>
                <w:color w:val="000000" w:themeColor="text1"/>
                <w:sz w:val="18"/>
                <w:szCs w:val="18"/>
                <w:lang w:eastAsia="en-AU"/>
              </w:rPr>
              <w:t>.</w:t>
            </w:r>
          </w:p>
        </w:tc>
        <w:tc>
          <w:tcPr>
            <w:tcW w:w="3463" w:type="dxa"/>
          </w:tcPr>
          <w:p w14:paraId="1C10A123" w14:textId="2CA2B5D5" w:rsidR="00306823" w:rsidRDefault="00E05137" w:rsidP="00E92A24">
            <w:pPr>
              <w:rPr>
                <w:rFonts w:ascii="Arial Narrow" w:eastAsia="Times New Roman" w:hAnsi="Arial Narrow" w:cs="Times New Roman"/>
                <w:color w:val="000000"/>
                <w:sz w:val="18"/>
                <w:szCs w:val="18"/>
                <w:highlight w:val="yellow"/>
                <w:lang w:eastAsia="en-AU"/>
              </w:rPr>
            </w:pPr>
            <w:r w:rsidRPr="23D255B7">
              <w:rPr>
                <w:rFonts w:ascii="Arial Narrow" w:eastAsia="Times New Roman" w:hAnsi="Arial Narrow" w:cs="Times New Roman"/>
                <w:color w:val="000000" w:themeColor="text1"/>
                <w:sz w:val="18"/>
                <w:szCs w:val="18"/>
                <w:lang w:eastAsia="en-AU"/>
              </w:rPr>
              <w:t xml:space="preserve">Comment noted with thanks. </w:t>
            </w:r>
            <w:r w:rsidR="00D002D3" w:rsidRPr="23D255B7">
              <w:rPr>
                <w:rFonts w:ascii="Arial Narrow" w:eastAsia="Times New Roman" w:hAnsi="Arial Narrow" w:cs="Times New Roman"/>
                <w:color w:val="000000" w:themeColor="text1"/>
                <w:sz w:val="18"/>
                <w:szCs w:val="18"/>
                <w:lang w:eastAsia="en-AU"/>
              </w:rPr>
              <w:t>W</w:t>
            </w:r>
            <w:r w:rsidR="00EC2580" w:rsidRPr="23D255B7">
              <w:rPr>
                <w:rFonts w:ascii="Arial Narrow" w:eastAsia="Times New Roman" w:hAnsi="Arial Narrow" w:cs="Times New Roman"/>
                <w:color w:val="000000" w:themeColor="text1"/>
                <w:sz w:val="18"/>
                <w:szCs w:val="18"/>
                <w:lang w:eastAsia="en-AU"/>
              </w:rPr>
              <w:t xml:space="preserve">ith removal of the </w:t>
            </w:r>
            <w:r w:rsidR="00D002D3" w:rsidRPr="23D255B7">
              <w:rPr>
                <w:rFonts w:ascii="Arial Narrow" w:eastAsia="Times New Roman" w:hAnsi="Arial Narrow" w:cs="Times New Roman"/>
                <w:color w:val="000000" w:themeColor="text1"/>
                <w:sz w:val="18"/>
                <w:szCs w:val="18"/>
                <w:lang w:eastAsia="en-AU"/>
              </w:rPr>
              <w:t xml:space="preserve">recommendation </w:t>
            </w:r>
            <w:r w:rsidR="0044031F" w:rsidRPr="23D255B7">
              <w:rPr>
                <w:rFonts w:ascii="Arial Narrow" w:eastAsia="Times New Roman" w:hAnsi="Arial Narrow" w:cs="Times New Roman"/>
                <w:color w:val="000000" w:themeColor="text1"/>
                <w:sz w:val="18"/>
                <w:szCs w:val="18"/>
                <w:lang w:eastAsia="en-AU"/>
              </w:rPr>
              <w:t xml:space="preserve">regarding serological testing </w:t>
            </w:r>
            <w:r w:rsidR="00EC2580" w:rsidRPr="23D255B7">
              <w:rPr>
                <w:rFonts w:ascii="Arial Narrow" w:eastAsia="Times New Roman" w:hAnsi="Arial Narrow" w:cs="Times New Roman"/>
                <w:color w:val="000000" w:themeColor="text1"/>
                <w:sz w:val="18"/>
                <w:szCs w:val="18"/>
                <w:lang w:eastAsia="en-AU"/>
              </w:rPr>
              <w:t xml:space="preserve">‘after </w:t>
            </w:r>
            <w:r w:rsidR="00E271B5">
              <w:rPr>
                <w:rFonts w:ascii="Arial Narrow" w:eastAsia="Times New Roman" w:hAnsi="Arial Narrow" w:cs="Times New Roman"/>
                <w:color w:val="000000" w:themeColor="text1"/>
                <w:sz w:val="18"/>
                <w:szCs w:val="18"/>
                <w:lang w:eastAsia="en-AU"/>
              </w:rPr>
              <w:t>Z</w:t>
            </w:r>
            <w:r w:rsidR="00EC2580" w:rsidRPr="23D255B7">
              <w:rPr>
                <w:rFonts w:ascii="Arial Narrow" w:eastAsia="Times New Roman" w:hAnsi="Arial Narrow" w:cs="Times New Roman"/>
                <w:color w:val="000000" w:themeColor="text1"/>
                <w:sz w:val="18"/>
                <w:szCs w:val="18"/>
                <w:lang w:eastAsia="en-AU"/>
              </w:rPr>
              <w:t>ostavax’</w:t>
            </w:r>
            <w:r w:rsidR="00583330">
              <w:rPr>
                <w:rFonts w:ascii="Arial Narrow" w:eastAsia="Times New Roman" w:hAnsi="Arial Narrow" w:cs="Times New Roman"/>
                <w:color w:val="000000" w:themeColor="text1"/>
                <w:sz w:val="18"/>
                <w:szCs w:val="18"/>
                <w:lang w:eastAsia="en-AU"/>
              </w:rPr>
              <w:t>,</w:t>
            </w:r>
            <w:r w:rsidR="00EC2580" w:rsidRPr="23D255B7">
              <w:rPr>
                <w:rFonts w:ascii="Arial Narrow" w:eastAsia="Times New Roman" w:hAnsi="Arial Narrow" w:cs="Times New Roman"/>
                <w:color w:val="000000" w:themeColor="text1"/>
                <w:sz w:val="18"/>
                <w:szCs w:val="18"/>
                <w:lang w:eastAsia="en-AU"/>
              </w:rPr>
              <w:t xml:space="preserve"> </w:t>
            </w:r>
            <w:r w:rsidR="0044031F" w:rsidRPr="23D255B7">
              <w:rPr>
                <w:rFonts w:ascii="Arial Narrow" w:eastAsia="Times New Roman" w:hAnsi="Arial Narrow" w:cs="Times New Roman"/>
                <w:color w:val="000000" w:themeColor="text1"/>
                <w:sz w:val="18"/>
                <w:szCs w:val="18"/>
                <w:lang w:eastAsia="en-AU"/>
              </w:rPr>
              <w:t>it is considered appropriate to add this to the recommendation</w:t>
            </w:r>
            <w:r w:rsidR="00E92A24" w:rsidRPr="23D255B7">
              <w:rPr>
                <w:rFonts w:ascii="Arial Narrow" w:eastAsia="Times New Roman" w:hAnsi="Arial Narrow" w:cs="Times New Roman"/>
                <w:color w:val="000000" w:themeColor="text1"/>
                <w:sz w:val="18"/>
                <w:szCs w:val="18"/>
                <w:lang w:eastAsia="en-AU"/>
              </w:rPr>
              <w:t xml:space="preserve">. We will add </w:t>
            </w:r>
            <w:r w:rsidR="00583330">
              <w:rPr>
                <w:rFonts w:ascii="Arial Narrow" w:eastAsia="Times New Roman" w:hAnsi="Arial Narrow" w:cs="Times New Roman"/>
                <w:color w:val="000000" w:themeColor="text1"/>
                <w:sz w:val="18"/>
                <w:szCs w:val="18"/>
                <w:lang w:eastAsia="en-AU"/>
              </w:rPr>
              <w:t xml:space="preserve">a </w:t>
            </w:r>
            <w:r w:rsidR="4316F69B" w:rsidRPr="23D255B7">
              <w:rPr>
                <w:rFonts w:ascii="Arial Narrow" w:eastAsia="Times New Roman" w:hAnsi="Arial Narrow" w:cs="Times New Roman"/>
                <w:color w:val="000000" w:themeColor="text1"/>
                <w:sz w:val="18"/>
                <w:szCs w:val="18"/>
                <w:lang w:eastAsia="en-AU"/>
              </w:rPr>
              <w:t>clarifying</w:t>
            </w:r>
            <w:r w:rsidR="00E92A24" w:rsidRPr="23D255B7">
              <w:rPr>
                <w:rFonts w:ascii="Arial Narrow" w:eastAsia="Times New Roman" w:hAnsi="Arial Narrow" w:cs="Times New Roman"/>
                <w:color w:val="000000" w:themeColor="text1"/>
                <w:sz w:val="18"/>
                <w:szCs w:val="18"/>
                <w:lang w:eastAsia="en-AU"/>
              </w:rPr>
              <w:t xml:space="preserve"> sentence on population.</w:t>
            </w:r>
          </w:p>
        </w:tc>
      </w:tr>
      <w:tr w:rsidR="00162E47" w:rsidRPr="00BB2610" w14:paraId="17E8C264" w14:textId="77777777" w:rsidTr="5042C70E">
        <w:trPr>
          <w:cantSplit/>
          <w:trHeight w:val="371"/>
          <w:jc w:val="center"/>
        </w:trPr>
        <w:tc>
          <w:tcPr>
            <w:tcW w:w="567" w:type="dxa"/>
          </w:tcPr>
          <w:p w14:paraId="29C04107" w14:textId="1EE8392E" w:rsidR="00162E47" w:rsidRDefault="00570267"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14c</w:t>
            </w:r>
          </w:p>
        </w:tc>
        <w:tc>
          <w:tcPr>
            <w:tcW w:w="1843" w:type="dxa"/>
            <w:vMerge/>
          </w:tcPr>
          <w:p w14:paraId="4F8B7C6A" w14:textId="77777777" w:rsidR="00162E47" w:rsidRPr="000C0361" w:rsidRDefault="00162E47" w:rsidP="001A02D0">
            <w:pPr>
              <w:rPr>
                <w:rFonts w:ascii="Arial Narrow" w:hAnsi="Arial Narrow" w:cs="Calibri"/>
                <w:color w:val="000000"/>
                <w:sz w:val="18"/>
                <w:szCs w:val="18"/>
              </w:rPr>
            </w:pPr>
          </w:p>
        </w:tc>
        <w:tc>
          <w:tcPr>
            <w:tcW w:w="6096" w:type="dxa"/>
          </w:tcPr>
          <w:p w14:paraId="35E06783" w14:textId="69B6D885" w:rsidR="00583330" w:rsidRDefault="00162E47" w:rsidP="00162E47">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Regarding the first paragraph of explanatory text, this statement from the AIH varicella chapter could be included to strengthen the recommendation</w:t>
            </w:r>
            <w:r w:rsidR="00583330">
              <w:rPr>
                <w:rFonts w:ascii="Arial Narrow" w:hAnsi="Arial Narrow" w:cs="Calibri"/>
                <w:color w:val="000000"/>
                <w:sz w:val="18"/>
                <w:szCs w:val="18"/>
              </w:rPr>
              <w:t>:</w:t>
            </w:r>
            <w:r w:rsidRPr="000C0361">
              <w:rPr>
                <w:rFonts w:ascii="Arial Narrow" w:hAnsi="Arial Narrow" w:cs="Calibri"/>
                <w:color w:val="000000"/>
                <w:sz w:val="18"/>
                <w:szCs w:val="18"/>
              </w:rPr>
              <w:t xml:space="preserve"> </w:t>
            </w:r>
            <w:r w:rsidR="00583330">
              <w:rPr>
                <w:rFonts w:ascii="Arial Narrow" w:hAnsi="Arial Narrow" w:cs="Calibri"/>
                <w:color w:val="000000"/>
                <w:sz w:val="18"/>
                <w:szCs w:val="18"/>
              </w:rPr>
              <w:t>‘</w:t>
            </w:r>
            <w:r w:rsidRPr="000C0361">
              <w:rPr>
                <w:rFonts w:ascii="Arial Narrow" w:hAnsi="Arial Narrow" w:cs="Calibri"/>
                <w:color w:val="000000"/>
                <w:sz w:val="18"/>
                <w:szCs w:val="18"/>
              </w:rPr>
              <w:t xml:space="preserve">...immunity following vaccination is </w:t>
            </w:r>
            <w:r w:rsidRPr="00D74CA8">
              <w:rPr>
                <w:rFonts w:ascii="Arial Narrow" w:hAnsi="Arial Narrow" w:cs="Calibri"/>
                <w:color w:val="000000"/>
                <w:sz w:val="18"/>
                <w:szCs w:val="18"/>
              </w:rPr>
              <w:t xml:space="preserve">often not detectable using currently available blood </w:t>
            </w:r>
            <w:proofErr w:type="gramStart"/>
            <w:r w:rsidRPr="00D74CA8">
              <w:rPr>
                <w:rFonts w:ascii="Arial Narrow" w:hAnsi="Arial Narrow" w:cs="Calibri"/>
                <w:color w:val="000000"/>
                <w:sz w:val="18"/>
                <w:szCs w:val="18"/>
              </w:rPr>
              <w:t>tests</w:t>
            </w:r>
            <w:r w:rsidR="00583330">
              <w:rPr>
                <w:rFonts w:ascii="Arial Narrow" w:hAnsi="Arial Narrow" w:cs="Calibri"/>
                <w:color w:val="000000"/>
                <w:sz w:val="18"/>
                <w:szCs w:val="18"/>
              </w:rPr>
              <w:t>’</w:t>
            </w:r>
            <w:proofErr w:type="gramEnd"/>
            <w:r w:rsidRPr="00D74CA8">
              <w:rPr>
                <w:rFonts w:ascii="Arial Narrow" w:hAnsi="Arial Narrow" w:cs="Calibri"/>
                <w:color w:val="000000"/>
                <w:sz w:val="18"/>
                <w:szCs w:val="18"/>
              </w:rPr>
              <w:t>.</w:t>
            </w:r>
            <w:r w:rsidR="00583330">
              <w:rPr>
                <w:rFonts w:ascii="Arial Narrow" w:hAnsi="Arial Narrow" w:cs="Calibri"/>
                <w:color w:val="000000"/>
                <w:sz w:val="18"/>
                <w:szCs w:val="18"/>
              </w:rPr>
              <w:t xml:space="preserve"> </w:t>
            </w:r>
            <w:r w:rsidRPr="00D74CA8">
              <w:rPr>
                <w:rFonts w:ascii="Arial Narrow" w:hAnsi="Arial Narrow" w:cs="Calibri"/>
                <w:color w:val="000000"/>
                <w:sz w:val="18"/>
                <w:szCs w:val="18"/>
              </w:rPr>
              <w:t xml:space="preserve">We believe the text </w:t>
            </w:r>
            <w:r w:rsidR="00583330">
              <w:rPr>
                <w:rFonts w:ascii="Arial Narrow" w:hAnsi="Arial Narrow" w:cs="Calibri"/>
                <w:color w:val="000000"/>
                <w:sz w:val="18"/>
                <w:szCs w:val="18"/>
              </w:rPr>
              <w:t>‘</w:t>
            </w:r>
            <w:r w:rsidRPr="00D74CA8">
              <w:rPr>
                <w:rFonts w:ascii="Arial Narrow" w:hAnsi="Arial Narrow" w:cs="Calibri"/>
                <w:color w:val="000000"/>
                <w:sz w:val="18"/>
                <w:szCs w:val="18"/>
              </w:rPr>
              <w:t>For people known to be VZV-seronegative, varicella vaccine is preferred over a zoster vaccine</w:t>
            </w:r>
            <w:r w:rsidR="00583330">
              <w:rPr>
                <w:rFonts w:ascii="Arial Narrow" w:hAnsi="Arial Narrow" w:cs="Calibri"/>
                <w:color w:val="000000"/>
                <w:sz w:val="18"/>
                <w:szCs w:val="18"/>
              </w:rPr>
              <w:t>’</w:t>
            </w:r>
            <w:r w:rsidRPr="00D74CA8">
              <w:rPr>
                <w:rFonts w:ascii="Arial Narrow" w:hAnsi="Arial Narrow" w:cs="Calibri"/>
                <w:color w:val="000000"/>
                <w:sz w:val="18"/>
                <w:szCs w:val="18"/>
              </w:rPr>
              <w:t xml:space="preserve"> will likely introduce confusion and potentially water</w:t>
            </w:r>
            <w:r w:rsidR="00583330">
              <w:rPr>
                <w:rFonts w:ascii="Arial Narrow" w:hAnsi="Arial Narrow" w:cs="Calibri"/>
                <w:color w:val="000000"/>
                <w:sz w:val="18"/>
                <w:szCs w:val="18"/>
              </w:rPr>
              <w:t xml:space="preserve"> </w:t>
            </w:r>
            <w:r w:rsidRPr="00D74CA8">
              <w:rPr>
                <w:rFonts w:ascii="Arial Narrow" w:hAnsi="Arial Narrow" w:cs="Calibri"/>
                <w:color w:val="000000"/>
                <w:sz w:val="18"/>
                <w:szCs w:val="18"/>
              </w:rPr>
              <w:t>down the recommendation that testing is not required.</w:t>
            </w:r>
            <w:r w:rsidR="00583330">
              <w:rPr>
                <w:rFonts w:ascii="Arial Narrow" w:hAnsi="Arial Narrow" w:cs="Calibri"/>
                <w:color w:val="000000"/>
                <w:sz w:val="18"/>
                <w:szCs w:val="18"/>
              </w:rPr>
              <w:t xml:space="preserve"> </w:t>
            </w:r>
            <w:r w:rsidRPr="000C0361">
              <w:rPr>
                <w:rFonts w:ascii="Arial Narrow" w:hAnsi="Arial Narrow" w:cs="Calibri"/>
                <w:color w:val="000000"/>
                <w:sz w:val="18"/>
                <w:szCs w:val="18"/>
              </w:rPr>
              <w:t xml:space="preserve">In addition, please consider bringing the text from </w:t>
            </w:r>
            <w:r w:rsidR="00583330">
              <w:rPr>
                <w:rFonts w:ascii="Arial Narrow" w:hAnsi="Arial Narrow" w:cs="Calibri"/>
                <w:color w:val="000000"/>
                <w:sz w:val="18"/>
                <w:szCs w:val="18"/>
              </w:rPr>
              <w:t>‘</w:t>
            </w:r>
            <w:r w:rsidRPr="000C0361">
              <w:rPr>
                <w:rFonts w:ascii="Arial Narrow" w:hAnsi="Arial Narrow" w:cs="Calibri"/>
                <w:color w:val="000000"/>
                <w:sz w:val="18"/>
                <w:szCs w:val="18"/>
              </w:rPr>
              <w:t>Key differences</w:t>
            </w:r>
            <w:r w:rsidR="00583330">
              <w:rPr>
                <w:rFonts w:ascii="Arial Narrow" w:hAnsi="Arial Narrow" w:cs="Calibri"/>
                <w:color w:val="000000"/>
                <w:sz w:val="18"/>
                <w:szCs w:val="18"/>
              </w:rPr>
              <w:t>’</w:t>
            </w:r>
            <w:r w:rsidRPr="000C0361">
              <w:rPr>
                <w:rFonts w:ascii="Arial Narrow" w:hAnsi="Arial Narrow" w:cs="Calibri"/>
                <w:color w:val="000000"/>
                <w:sz w:val="18"/>
                <w:szCs w:val="18"/>
              </w:rPr>
              <w:t xml:space="preserve"> up to be included in the new recommendation’s explanatory text box.</w:t>
            </w:r>
            <w:r w:rsidR="00583330">
              <w:rPr>
                <w:rFonts w:ascii="Arial Narrow" w:hAnsi="Arial Narrow" w:cs="Calibri"/>
                <w:color w:val="000000"/>
                <w:sz w:val="18"/>
                <w:szCs w:val="18"/>
              </w:rPr>
              <w:t xml:space="preserve"> </w:t>
            </w:r>
          </w:p>
          <w:p w14:paraId="050E768D" w14:textId="77777777" w:rsidR="00583330" w:rsidRPr="000C0361" w:rsidRDefault="00583330" w:rsidP="00162E47">
            <w:pPr>
              <w:autoSpaceDE w:val="0"/>
              <w:autoSpaceDN w:val="0"/>
              <w:adjustRightInd w:val="0"/>
              <w:rPr>
                <w:rFonts w:ascii="Arial Narrow" w:hAnsi="Arial Narrow" w:cs="Calibri"/>
                <w:color w:val="000000"/>
                <w:sz w:val="18"/>
                <w:szCs w:val="18"/>
              </w:rPr>
            </w:pPr>
          </w:p>
          <w:p w14:paraId="3530C44D" w14:textId="269D64A6" w:rsidR="00162E47" w:rsidRPr="000C0361" w:rsidRDefault="00162E47" w:rsidP="003E4D77">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Where the varicella vaccine is mentioned, we suggest noting that it’s a live vaccine.</w:t>
            </w:r>
          </w:p>
        </w:tc>
        <w:tc>
          <w:tcPr>
            <w:tcW w:w="2126" w:type="dxa"/>
          </w:tcPr>
          <w:p w14:paraId="2AE796FD" w14:textId="6F1C3979" w:rsidR="00162E47" w:rsidRPr="000C0361" w:rsidRDefault="00724624" w:rsidP="00A026E3">
            <w:pPr>
              <w:rPr>
                <w:rFonts w:ascii="Arial Narrow" w:eastAsia="Times New Roman" w:hAnsi="Arial Narrow" w:cs="Times New Roman"/>
                <w:b/>
                <w:bCs/>
                <w:color w:val="000000" w:themeColor="text1"/>
                <w:sz w:val="18"/>
                <w:szCs w:val="18"/>
                <w:lang w:eastAsia="en-AU"/>
              </w:rPr>
            </w:pPr>
            <w:r w:rsidRPr="000C0361">
              <w:rPr>
                <w:rFonts w:ascii="Arial Narrow" w:eastAsia="Times New Roman" w:hAnsi="Arial Narrow" w:cs="Times New Roman"/>
                <w:b/>
                <w:bCs/>
                <w:color w:val="000000" w:themeColor="text1"/>
                <w:sz w:val="18"/>
                <w:szCs w:val="18"/>
                <w:lang w:eastAsia="en-AU"/>
              </w:rPr>
              <w:t xml:space="preserve">Reviewed. </w:t>
            </w:r>
            <w:r>
              <w:rPr>
                <w:rFonts w:ascii="Arial Narrow" w:eastAsia="Times New Roman" w:hAnsi="Arial Narrow" w:cs="Times New Roman"/>
                <w:b/>
                <w:bCs/>
                <w:color w:val="000000" w:themeColor="text1"/>
                <w:sz w:val="18"/>
                <w:szCs w:val="18"/>
                <w:lang w:eastAsia="en-AU"/>
              </w:rPr>
              <w:t>C</w:t>
            </w:r>
            <w:r w:rsidRPr="000C0361">
              <w:rPr>
                <w:rFonts w:ascii="Arial Narrow" w:eastAsia="Times New Roman" w:hAnsi="Arial Narrow" w:cs="Times New Roman"/>
                <w:b/>
                <w:bCs/>
                <w:color w:val="000000" w:themeColor="text1"/>
                <w:sz w:val="18"/>
                <w:szCs w:val="18"/>
                <w:lang w:eastAsia="en-AU"/>
              </w:rPr>
              <w:t>hange in recommendation made</w:t>
            </w:r>
            <w:r w:rsidR="008178A6">
              <w:rPr>
                <w:rFonts w:ascii="Arial Narrow" w:eastAsia="Times New Roman" w:hAnsi="Arial Narrow" w:cs="Times New Roman"/>
                <w:b/>
                <w:bCs/>
                <w:color w:val="000000" w:themeColor="text1"/>
                <w:sz w:val="18"/>
                <w:szCs w:val="18"/>
                <w:lang w:eastAsia="en-AU"/>
              </w:rPr>
              <w:t>.</w:t>
            </w:r>
          </w:p>
        </w:tc>
        <w:tc>
          <w:tcPr>
            <w:tcW w:w="3463" w:type="dxa"/>
          </w:tcPr>
          <w:p w14:paraId="119839A9" w14:textId="2D74E509" w:rsidR="00845EC7" w:rsidRPr="00724624" w:rsidRDefault="00724624" w:rsidP="00724624">
            <w:pPr>
              <w:rPr>
                <w:rFonts w:ascii="Arial Narrow" w:eastAsia="Times New Roman" w:hAnsi="Arial Narrow" w:cs="Times New Roman"/>
                <w:color w:val="000000"/>
                <w:sz w:val="18"/>
                <w:szCs w:val="18"/>
                <w:highlight w:val="yellow"/>
                <w:lang w:eastAsia="en-AU"/>
              </w:rPr>
            </w:pPr>
            <w:r w:rsidRPr="00D74CA8">
              <w:rPr>
                <w:rFonts w:ascii="Arial Narrow" w:eastAsia="Times New Roman" w:hAnsi="Arial Narrow" w:cs="Times New Roman"/>
                <w:color w:val="000000"/>
                <w:sz w:val="18"/>
                <w:szCs w:val="18"/>
                <w:lang w:eastAsia="en-AU"/>
              </w:rPr>
              <w:t>The chapter has been updated to remove reference to VZV-negative people</w:t>
            </w:r>
            <w:r w:rsidR="00583330">
              <w:rPr>
                <w:rFonts w:ascii="Arial Narrow" w:eastAsia="Times New Roman" w:hAnsi="Arial Narrow" w:cs="Times New Roman"/>
                <w:color w:val="000000"/>
                <w:sz w:val="18"/>
                <w:szCs w:val="18"/>
                <w:lang w:eastAsia="en-AU"/>
              </w:rPr>
              <w:t>,</w:t>
            </w:r>
            <w:r w:rsidRPr="00D74CA8">
              <w:rPr>
                <w:rFonts w:ascii="Arial Narrow" w:eastAsia="Times New Roman" w:hAnsi="Arial Narrow" w:cs="Times New Roman"/>
                <w:color w:val="000000"/>
                <w:sz w:val="18"/>
                <w:szCs w:val="18"/>
                <w:lang w:eastAsia="en-AU"/>
              </w:rPr>
              <w:t xml:space="preserve"> as </w:t>
            </w:r>
            <w:r w:rsidR="00D74CA8" w:rsidRPr="00D74CA8">
              <w:rPr>
                <w:rFonts w:ascii="Arial Narrow" w:eastAsia="Times New Roman" w:hAnsi="Arial Narrow" w:cs="Times New Roman"/>
                <w:color w:val="000000"/>
                <w:sz w:val="18"/>
                <w:szCs w:val="18"/>
                <w:lang w:eastAsia="en-AU"/>
              </w:rPr>
              <w:t>serology before and after zoster vaccination is no longer recommended.</w:t>
            </w:r>
          </w:p>
        </w:tc>
      </w:tr>
      <w:tr w:rsidR="005A34B2" w:rsidRPr="00BB2610" w14:paraId="11282FE4" w14:textId="77777777" w:rsidTr="5042C70E">
        <w:trPr>
          <w:cantSplit/>
          <w:trHeight w:val="371"/>
          <w:jc w:val="center"/>
        </w:trPr>
        <w:tc>
          <w:tcPr>
            <w:tcW w:w="567" w:type="dxa"/>
          </w:tcPr>
          <w:p w14:paraId="6F9EF155" w14:textId="1AB8533F" w:rsidR="005A34B2" w:rsidRDefault="005A34B2"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14</w:t>
            </w:r>
            <w:r w:rsidR="00570267">
              <w:rPr>
                <w:rFonts w:ascii="Arial Narrow" w:eastAsia="Times New Roman" w:hAnsi="Arial Narrow" w:cs="Times New Roman"/>
                <w:bCs/>
                <w:color w:val="000000"/>
                <w:sz w:val="18"/>
                <w:szCs w:val="18"/>
                <w:lang w:eastAsia="en-AU"/>
              </w:rPr>
              <w:t>d</w:t>
            </w:r>
          </w:p>
        </w:tc>
        <w:tc>
          <w:tcPr>
            <w:tcW w:w="1843" w:type="dxa"/>
            <w:vMerge/>
          </w:tcPr>
          <w:p w14:paraId="3F9D3B78" w14:textId="77777777" w:rsidR="005A34B2" w:rsidRPr="000C0361" w:rsidRDefault="005A34B2" w:rsidP="001A02D0">
            <w:pPr>
              <w:rPr>
                <w:rFonts w:ascii="Arial Narrow" w:hAnsi="Arial Narrow" w:cs="Calibri"/>
                <w:color w:val="000000"/>
                <w:sz w:val="18"/>
                <w:szCs w:val="18"/>
              </w:rPr>
            </w:pPr>
          </w:p>
        </w:tc>
        <w:tc>
          <w:tcPr>
            <w:tcW w:w="6096" w:type="dxa"/>
          </w:tcPr>
          <w:p w14:paraId="14EA2055" w14:textId="1704949B" w:rsidR="005A34B2" w:rsidRPr="00C87D5C" w:rsidRDefault="005A34B2" w:rsidP="003E4D77">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RECO: </w:t>
            </w:r>
            <w:r w:rsidR="00583330">
              <w:rPr>
                <w:rFonts w:ascii="Arial Narrow" w:hAnsi="Arial Narrow" w:cs="Calibri"/>
                <w:color w:val="000000"/>
                <w:sz w:val="18"/>
                <w:szCs w:val="18"/>
              </w:rPr>
              <w:t>‘</w:t>
            </w:r>
            <w:r w:rsidRPr="000C0361">
              <w:rPr>
                <w:rFonts w:ascii="Arial Narrow" w:hAnsi="Arial Narrow" w:cs="Calibri"/>
                <w:color w:val="000000"/>
                <w:sz w:val="18"/>
                <w:szCs w:val="18"/>
              </w:rPr>
              <w:t>People aged ≥50 years who are immunocompetent are recommended to receive zoster vaccine.</w:t>
            </w:r>
            <w:r w:rsidR="00583330">
              <w:rPr>
                <w:rFonts w:ascii="Arial Narrow" w:hAnsi="Arial Narrow" w:cs="Calibri"/>
                <w:color w:val="000000"/>
                <w:sz w:val="18"/>
                <w:szCs w:val="18"/>
              </w:rPr>
              <w:t xml:space="preserve">’ </w:t>
            </w:r>
            <w:r w:rsidRPr="000C0361">
              <w:rPr>
                <w:rFonts w:ascii="Arial Narrow" w:hAnsi="Arial Narrow" w:cs="Calibri"/>
                <w:color w:val="000000"/>
                <w:sz w:val="18"/>
                <w:szCs w:val="18"/>
              </w:rPr>
              <w:t xml:space="preserve">Please correct the referencing error within the following text: </w:t>
            </w:r>
            <w:r w:rsidR="0081334B">
              <w:rPr>
                <w:rFonts w:ascii="Arial Narrow" w:hAnsi="Arial Narrow" w:cs="Calibri"/>
                <w:color w:val="000000"/>
                <w:sz w:val="18"/>
                <w:szCs w:val="18"/>
              </w:rPr>
              <w:t>‘</w:t>
            </w:r>
            <w:r w:rsidRPr="000C0361">
              <w:rPr>
                <w:rFonts w:ascii="Arial Narrow" w:hAnsi="Arial Narrow" w:cs="Calibri"/>
                <w:color w:val="000000"/>
                <w:sz w:val="18"/>
                <w:szCs w:val="18"/>
              </w:rPr>
              <w:t>Duration of protection – Shingrix has demonstrated high vaccine efficacy for at least 7 years after vaccination in people without immunocompromise</w:t>
            </w:r>
            <w:r w:rsidR="0081334B">
              <w:rPr>
                <w:rFonts w:ascii="Arial Narrow" w:hAnsi="Arial Narrow" w:cs="Calibri"/>
                <w:color w:val="000000"/>
                <w:sz w:val="18"/>
                <w:szCs w:val="18"/>
              </w:rPr>
              <w:t xml:space="preserve"> (</w:t>
            </w:r>
            <w:r w:rsidRPr="000C0361">
              <w:rPr>
                <w:rFonts w:ascii="Arial Narrow" w:hAnsi="Arial Narrow" w:cs="Calibri"/>
                <w:color w:val="000000"/>
                <w:sz w:val="18"/>
                <w:szCs w:val="18"/>
              </w:rPr>
              <w:t>19</w:t>
            </w:r>
            <w:r w:rsidR="0081334B">
              <w:rPr>
                <w:rFonts w:ascii="Arial Narrow" w:hAnsi="Arial Narrow" w:cs="Calibri"/>
                <w:color w:val="000000"/>
                <w:sz w:val="18"/>
                <w:szCs w:val="18"/>
              </w:rPr>
              <w:t>)</w:t>
            </w:r>
            <w:r w:rsidRPr="000C0361">
              <w:rPr>
                <w:rFonts w:ascii="Arial Narrow" w:hAnsi="Arial Narrow" w:cs="Calibri"/>
                <w:color w:val="000000"/>
                <w:sz w:val="18"/>
                <w:szCs w:val="18"/>
              </w:rPr>
              <w:t xml:space="preserve"> and immunogenicity </w:t>
            </w:r>
            <w:r w:rsidRPr="00C87D5C">
              <w:rPr>
                <w:rFonts w:ascii="Arial Narrow" w:hAnsi="Arial Narrow" w:cs="Calibri"/>
                <w:color w:val="000000"/>
                <w:sz w:val="18"/>
                <w:szCs w:val="18"/>
              </w:rPr>
              <w:t>data suggest that protection may persist for at least 10 years</w:t>
            </w:r>
            <w:r w:rsidR="0081334B">
              <w:rPr>
                <w:rFonts w:ascii="Arial Narrow" w:hAnsi="Arial Narrow" w:cs="Calibri"/>
                <w:color w:val="000000"/>
                <w:sz w:val="18"/>
                <w:szCs w:val="18"/>
              </w:rPr>
              <w:t xml:space="preserve"> (19)</w:t>
            </w:r>
            <w:r w:rsidRPr="00C87D5C">
              <w:rPr>
                <w:rFonts w:ascii="Arial Narrow" w:hAnsi="Arial Narrow" w:cs="Calibri"/>
                <w:color w:val="000000"/>
                <w:sz w:val="18"/>
                <w:szCs w:val="18"/>
              </w:rPr>
              <w:t>.</w:t>
            </w:r>
            <w:r w:rsidR="0081334B">
              <w:rPr>
                <w:rFonts w:ascii="Arial Narrow" w:hAnsi="Arial Narrow" w:cs="Calibri"/>
                <w:color w:val="000000"/>
                <w:sz w:val="18"/>
                <w:szCs w:val="18"/>
              </w:rPr>
              <w:t>’</w:t>
            </w:r>
            <w:r w:rsidRPr="00C87D5C">
              <w:rPr>
                <w:rFonts w:ascii="Arial Narrow" w:hAnsi="Arial Narrow" w:cs="Calibri"/>
                <w:color w:val="000000"/>
                <w:sz w:val="18"/>
                <w:szCs w:val="18"/>
              </w:rPr>
              <w:t xml:space="preserve"> The reference for this data is: </w:t>
            </w:r>
            <w:proofErr w:type="spellStart"/>
            <w:r w:rsidRPr="00C87D5C">
              <w:rPr>
                <w:rFonts w:ascii="Arial Narrow" w:hAnsi="Arial Narrow" w:cs="Calibri"/>
                <w:color w:val="000000"/>
                <w:sz w:val="18"/>
                <w:szCs w:val="18"/>
              </w:rPr>
              <w:t>Boutry</w:t>
            </w:r>
            <w:proofErr w:type="spellEnd"/>
            <w:r w:rsidRPr="00C87D5C">
              <w:rPr>
                <w:rFonts w:ascii="Arial Narrow" w:hAnsi="Arial Narrow" w:cs="Calibri"/>
                <w:color w:val="000000"/>
                <w:sz w:val="18"/>
                <w:szCs w:val="18"/>
              </w:rPr>
              <w:t xml:space="preserve"> C et al., The adjuvanted recombinant zoster vaccine confers long-term protection against herpes zoster: interim results of an extension study of the pivotal phase 2 clinical trials ZOE-50 and ZOE-70. </w:t>
            </w:r>
            <w:r w:rsidRPr="00776ECB">
              <w:rPr>
                <w:rFonts w:ascii="Arial Narrow" w:hAnsi="Arial Narrow" w:cs="Calibri"/>
                <w:i/>
                <w:iCs/>
                <w:color w:val="000000"/>
                <w:sz w:val="18"/>
                <w:szCs w:val="18"/>
              </w:rPr>
              <w:t>Clin Infect Dis</w:t>
            </w:r>
            <w:r w:rsidRPr="00C87D5C">
              <w:rPr>
                <w:rFonts w:ascii="Arial Narrow" w:hAnsi="Arial Narrow" w:cs="Calibri"/>
                <w:color w:val="000000"/>
                <w:sz w:val="18"/>
                <w:szCs w:val="18"/>
              </w:rPr>
              <w:t xml:space="preserve"> 2022; 74: 459</w:t>
            </w:r>
            <w:r w:rsidR="0081334B">
              <w:rPr>
                <w:rFonts w:ascii="Arial Narrow" w:hAnsi="Arial Narrow" w:cs="Calibri"/>
                <w:color w:val="000000"/>
                <w:sz w:val="18"/>
                <w:szCs w:val="18"/>
              </w:rPr>
              <w:t>–</w:t>
            </w:r>
            <w:r w:rsidRPr="00C87D5C">
              <w:rPr>
                <w:rFonts w:ascii="Arial Narrow" w:hAnsi="Arial Narrow" w:cs="Calibri"/>
                <w:color w:val="000000"/>
                <w:sz w:val="18"/>
                <w:szCs w:val="18"/>
              </w:rPr>
              <w:t>67.</w:t>
            </w:r>
          </w:p>
          <w:p w14:paraId="22703E90" w14:textId="77777777" w:rsidR="004C05F0" w:rsidRPr="00C87D5C" w:rsidRDefault="004C05F0" w:rsidP="003E4D77">
            <w:pPr>
              <w:autoSpaceDE w:val="0"/>
              <w:autoSpaceDN w:val="0"/>
              <w:adjustRightInd w:val="0"/>
              <w:rPr>
                <w:rFonts w:ascii="Arial Narrow" w:hAnsi="Arial Narrow" w:cs="Calibri"/>
                <w:color w:val="000000"/>
                <w:sz w:val="18"/>
                <w:szCs w:val="18"/>
              </w:rPr>
            </w:pPr>
          </w:p>
          <w:p w14:paraId="74E72ACD" w14:textId="2838D505" w:rsidR="005A34B2" w:rsidRPr="000C0361" w:rsidRDefault="005A34B2" w:rsidP="003E4D77">
            <w:pPr>
              <w:autoSpaceDE w:val="0"/>
              <w:autoSpaceDN w:val="0"/>
              <w:adjustRightInd w:val="0"/>
              <w:rPr>
                <w:rFonts w:ascii="Arial Narrow" w:hAnsi="Arial Narrow" w:cs="Calibri"/>
                <w:color w:val="000000"/>
                <w:sz w:val="18"/>
                <w:szCs w:val="18"/>
              </w:rPr>
            </w:pPr>
            <w:r w:rsidRPr="00C87D5C">
              <w:rPr>
                <w:rFonts w:ascii="Arial Narrow" w:hAnsi="Arial Narrow" w:cs="Calibri"/>
                <w:color w:val="000000"/>
                <w:sz w:val="18"/>
                <w:szCs w:val="18"/>
              </w:rPr>
              <w:t xml:space="preserve">Regarding the statement </w:t>
            </w:r>
            <w:r w:rsidR="00B13C3F">
              <w:rPr>
                <w:rFonts w:ascii="Arial Narrow" w:hAnsi="Arial Narrow" w:cs="Calibri"/>
                <w:color w:val="000000"/>
                <w:sz w:val="18"/>
                <w:szCs w:val="18"/>
              </w:rPr>
              <w:t>‘</w:t>
            </w:r>
            <w:r w:rsidRPr="00C87D5C">
              <w:rPr>
                <w:rFonts w:ascii="Arial Narrow" w:hAnsi="Arial Narrow" w:cs="Calibri"/>
                <w:color w:val="000000"/>
                <w:sz w:val="18"/>
                <w:szCs w:val="18"/>
              </w:rPr>
              <w:t>A person vaccinated at a younger age (such as 50 years) may have reduced protection from vaccination as they age, when the risk of zoster is higher</w:t>
            </w:r>
            <w:r w:rsidR="00B13C3F">
              <w:rPr>
                <w:rFonts w:ascii="Arial Narrow" w:hAnsi="Arial Narrow" w:cs="Calibri"/>
                <w:color w:val="000000"/>
                <w:sz w:val="18"/>
                <w:szCs w:val="18"/>
              </w:rPr>
              <w:t>’</w:t>
            </w:r>
            <w:r w:rsidRPr="00C87D5C">
              <w:rPr>
                <w:rFonts w:ascii="Arial Narrow" w:hAnsi="Arial Narrow" w:cs="Calibri"/>
                <w:color w:val="000000"/>
                <w:sz w:val="18"/>
                <w:szCs w:val="18"/>
              </w:rPr>
              <w:t>: this may be interpreted as a reason to postpone vaccination in people closer to age 50 years and conflicts with the primary recommendation in this age group. Please be aware that the end</w:t>
            </w:r>
            <w:r w:rsidR="00B13C3F">
              <w:rPr>
                <w:rFonts w:ascii="Arial Narrow" w:hAnsi="Arial Narrow" w:cs="Calibri"/>
                <w:color w:val="000000"/>
                <w:sz w:val="18"/>
                <w:szCs w:val="18"/>
              </w:rPr>
              <w:t>-</w:t>
            </w:r>
            <w:r w:rsidRPr="00C87D5C">
              <w:rPr>
                <w:rFonts w:ascii="Arial Narrow" w:hAnsi="Arial Narrow" w:cs="Calibri"/>
                <w:color w:val="000000"/>
                <w:sz w:val="18"/>
                <w:szCs w:val="18"/>
              </w:rPr>
              <w:t>of</w:t>
            </w:r>
            <w:r w:rsidR="00B13C3F">
              <w:rPr>
                <w:rFonts w:ascii="Arial Narrow" w:hAnsi="Arial Narrow" w:cs="Calibri"/>
                <w:color w:val="000000"/>
                <w:sz w:val="18"/>
                <w:szCs w:val="18"/>
              </w:rPr>
              <w:t>-</w:t>
            </w:r>
            <w:r w:rsidRPr="00C87D5C">
              <w:rPr>
                <w:rFonts w:ascii="Arial Narrow" w:hAnsi="Arial Narrow" w:cs="Calibri"/>
                <w:color w:val="000000"/>
                <w:sz w:val="18"/>
                <w:szCs w:val="18"/>
              </w:rPr>
              <w:t>study results of</w:t>
            </w:r>
            <w:r w:rsidR="00B13C3F">
              <w:rPr>
                <w:rFonts w:ascii="Arial Narrow" w:hAnsi="Arial Narrow" w:cs="Calibri"/>
                <w:color w:val="000000"/>
                <w:sz w:val="18"/>
                <w:szCs w:val="18"/>
              </w:rPr>
              <w:t xml:space="preserve"> a</w:t>
            </w:r>
            <w:r w:rsidRPr="00C87D5C">
              <w:rPr>
                <w:rFonts w:ascii="Arial Narrow" w:hAnsi="Arial Narrow" w:cs="Calibri"/>
                <w:color w:val="000000"/>
                <w:sz w:val="18"/>
                <w:szCs w:val="18"/>
              </w:rPr>
              <w:t xml:space="preserve"> long-term follow-up study from the Shingrix pivotal</w:t>
            </w:r>
            <w:r w:rsidRPr="000C0361">
              <w:rPr>
                <w:rFonts w:ascii="Arial Narrow" w:hAnsi="Arial Narrow" w:cs="Calibri"/>
                <w:color w:val="000000"/>
                <w:sz w:val="18"/>
                <w:szCs w:val="18"/>
              </w:rPr>
              <w:t xml:space="preserve"> trials demonstrated 80% vaccine efficacy over the 6</w:t>
            </w:r>
            <w:r w:rsidR="00B13C3F">
              <w:rPr>
                <w:rFonts w:ascii="Arial Narrow" w:hAnsi="Arial Narrow" w:cs="Calibri"/>
                <w:color w:val="000000"/>
                <w:sz w:val="18"/>
                <w:szCs w:val="18"/>
              </w:rPr>
              <w:t>-</w:t>
            </w:r>
            <w:r w:rsidRPr="000C0361">
              <w:rPr>
                <w:rFonts w:ascii="Arial Narrow" w:hAnsi="Arial Narrow" w:cs="Calibri"/>
                <w:color w:val="000000"/>
                <w:sz w:val="18"/>
                <w:szCs w:val="18"/>
              </w:rPr>
              <w:t xml:space="preserve">year extension period (primary end point) and 88% over the 11-year study period (secondary end point). These results were presented at </w:t>
            </w:r>
            <w:r w:rsidR="00B13C3F">
              <w:rPr>
                <w:rFonts w:ascii="Arial Narrow" w:hAnsi="Arial Narrow" w:cs="Calibri"/>
                <w:color w:val="000000"/>
                <w:sz w:val="18"/>
                <w:szCs w:val="18"/>
              </w:rPr>
              <w:t xml:space="preserve">the </w:t>
            </w:r>
            <w:r w:rsidRPr="000C0361">
              <w:rPr>
                <w:rFonts w:ascii="Arial Narrow" w:hAnsi="Arial Narrow" w:cs="Calibri"/>
                <w:color w:val="000000"/>
                <w:sz w:val="18"/>
                <w:szCs w:val="18"/>
              </w:rPr>
              <w:t xml:space="preserve">ECCMID </w:t>
            </w:r>
            <w:r w:rsidR="00B13C3F">
              <w:rPr>
                <w:rFonts w:ascii="Arial Narrow" w:hAnsi="Arial Narrow" w:cs="Calibri"/>
                <w:color w:val="000000"/>
                <w:sz w:val="18"/>
                <w:szCs w:val="18"/>
              </w:rPr>
              <w:t>[</w:t>
            </w:r>
            <w:r w:rsidR="00CD0D70">
              <w:rPr>
                <w:rFonts w:ascii="Arial Narrow" w:hAnsi="Arial Narrow" w:cs="Calibri"/>
                <w:color w:val="000000"/>
                <w:sz w:val="18"/>
                <w:szCs w:val="18"/>
              </w:rPr>
              <w:t xml:space="preserve">European Congress of Clinical Microbiology and Infectious Diseases] </w:t>
            </w:r>
            <w:r w:rsidRPr="000C0361">
              <w:rPr>
                <w:rFonts w:ascii="Arial Narrow" w:hAnsi="Arial Narrow" w:cs="Calibri"/>
                <w:color w:val="000000"/>
                <w:sz w:val="18"/>
                <w:szCs w:val="18"/>
              </w:rPr>
              <w:t>conference this year (</w:t>
            </w:r>
            <w:proofErr w:type="spellStart"/>
            <w:r w:rsidRPr="000C0361">
              <w:rPr>
                <w:rFonts w:ascii="Arial Narrow" w:hAnsi="Arial Narrow" w:cs="Calibri"/>
                <w:color w:val="000000"/>
                <w:sz w:val="18"/>
                <w:szCs w:val="18"/>
              </w:rPr>
              <w:t>Strezova</w:t>
            </w:r>
            <w:proofErr w:type="spellEnd"/>
            <w:r w:rsidRPr="000C0361">
              <w:rPr>
                <w:rFonts w:ascii="Arial Narrow" w:hAnsi="Arial Narrow" w:cs="Calibri"/>
                <w:color w:val="000000"/>
                <w:sz w:val="18"/>
                <w:szCs w:val="18"/>
              </w:rPr>
              <w:t xml:space="preserve"> A et al., ECCMID 2024. Abstract number 09154) and the full manuscript will be shared with ATAGI once published. </w:t>
            </w:r>
          </w:p>
          <w:p w14:paraId="0DFF5286" w14:textId="77777777" w:rsidR="005A34B2" w:rsidRPr="000C0361" w:rsidRDefault="005A34B2" w:rsidP="000C0361">
            <w:pPr>
              <w:autoSpaceDE w:val="0"/>
              <w:autoSpaceDN w:val="0"/>
              <w:adjustRightInd w:val="0"/>
              <w:rPr>
                <w:rFonts w:ascii="Arial Narrow" w:hAnsi="Arial Narrow" w:cs="Calibri"/>
                <w:color w:val="000000"/>
                <w:sz w:val="18"/>
                <w:szCs w:val="18"/>
              </w:rPr>
            </w:pPr>
          </w:p>
        </w:tc>
        <w:tc>
          <w:tcPr>
            <w:tcW w:w="2126" w:type="dxa"/>
          </w:tcPr>
          <w:p w14:paraId="170D8FB0" w14:textId="540BD4F5" w:rsidR="005A34B2" w:rsidRDefault="005A3870" w:rsidP="00A026E3">
            <w:pPr>
              <w:rPr>
                <w:rFonts w:ascii="Arial Narrow" w:eastAsia="Times New Roman" w:hAnsi="Arial Narrow" w:cs="Times New Roman"/>
                <w:b/>
                <w:bCs/>
                <w:color w:val="000000" w:themeColor="text1"/>
                <w:sz w:val="18"/>
                <w:szCs w:val="18"/>
                <w:lang w:eastAsia="en-AU"/>
              </w:rPr>
            </w:pPr>
            <w:r w:rsidRPr="000C0361">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tc>
        <w:tc>
          <w:tcPr>
            <w:tcW w:w="3463" w:type="dxa"/>
          </w:tcPr>
          <w:p w14:paraId="44FA5D4D" w14:textId="1EA9AC65" w:rsidR="00354D98" w:rsidRPr="00C87D5C" w:rsidRDefault="009011F7" w:rsidP="00C87D5C">
            <w:pPr>
              <w:rPr>
                <w:rFonts w:ascii="Arial Narrow" w:eastAsia="Times New Roman" w:hAnsi="Arial Narrow" w:cs="Times New Roman"/>
                <w:color w:val="000000"/>
                <w:sz w:val="18"/>
                <w:szCs w:val="18"/>
                <w:lang w:eastAsia="en-AU"/>
              </w:rPr>
            </w:pPr>
            <w:r w:rsidRPr="00C87D5C">
              <w:rPr>
                <w:rFonts w:ascii="Arial Narrow" w:eastAsia="Times New Roman" w:hAnsi="Arial Narrow" w:cs="Times New Roman"/>
                <w:color w:val="000000"/>
                <w:sz w:val="18"/>
                <w:szCs w:val="18"/>
                <w:lang w:eastAsia="en-AU"/>
              </w:rPr>
              <w:t>The chapter will be updated with more recent references.</w:t>
            </w:r>
          </w:p>
          <w:p w14:paraId="66A1460B" w14:textId="77777777" w:rsidR="00C87D5C" w:rsidRPr="00C87D5C" w:rsidRDefault="00C87D5C" w:rsidP="00C87D5C">
            <w:pPr>
              <w:rPr>
                <w:rFonts w:ascii="Arial Narrow" w:eastAsia="Times New Roman" w:hAnsi="Arial Narrow" w:cs="Times New Roman"/>
                <w:color w:val="000000"/>
                <w:sz w:val="18"/>
                <w:szCs w:val="18"/>
                <w:lang w:eastAsia="en-AU"/>
              </w:rPr>
            </w:pPr>
          </w:p>
          <w:p w14:paraId="2323A8BA" w14:textId="2750DF89" w:rsidR="000650F8" w:rsidRPr="00C87D5C" w:rsidRDefault="000650F8" w:rsidP="00C87D5C">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ATAGI recommends vaccination from 50 years of age and provides guidance on the </w:t>
            </w:r>
            <w:r w:rsidR="00F47D7F" w:rsidRPr="23D255B7">
              <w:rPr>
                <w:rFonts w:ascii="Arial Narrow" w:eastAsia="Times New Roman" w:hAnsi="Arial Narrow" w:cs="Times New Roman"/>
                <w:color w:val="000000" w:themeColor="text1"/>
                <w:sz w:val="18"/>
                <w:szCs w:val="18"/>
                <w:lang w:eastAsia="en-AU"/>
              </w:rPr>
              <w:t>considerations for optimal vaccination to be determined by the individual and their healthcare provider.</w:t>
            </w:r>
          </w:p>
          <w:p w14:paraId="7E4DFE78" w14:textId="54090AFB" w:rsidR="00026F95" w:rsidRPr="00C87D5C" w:rsidRDefault="00026F95" w:rsidP="00C87D5C">
            <w:pPr>
              <w:rPr>
                <w:rFonts w:ascii="Arial Narrow" w:eastAsia="Times New Roman" w:hAnsi="Arial Narrow" w:cs="Times New Roman"/>
                <w:color w:val="000000"/>
                <w:sz w:val="18"/>
                <w:szCs w:val="18"/>
                <w:highlight w:val="yellow"/>
                <w:lang w:eastAsia="en-AU"/>
              </w:rPr>
            </w:pPr>
          </w:p>
        </w:tc>
      </w:tr>
      <w:tr w:rsidR="005A34B2" w:rsidRPr="00BB2610" w14:paraId="480F0F02" w14:textId="77777777" w:rsidTr="5042C70E">
        <w:trPr>
          <w:cantSplit/>
          <w:trHeight w:val="371"/>
          <w:jc w:val="center"/>
        </w:trPr>
        <w:tc>
          <w:tcPr>
            <w:tcW w:w="567" w:type="dxa"/>
          </w:tcPr>
          <w:p w14:paraId="64D3D040" w14:textId="4395179A" w:rsidR="005A34B2" w:rsidRDefault="005A34B2"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14</w:t>
            </w:r>
            <w:r w:rsidR="007618BA">
              <w:rPr>
                <w:rFonts w:ascii="Arial Narrow" w:eastAsia="Times New Roman" w:hAnsi="Arial Narrow" w:cs="Times New Roman"/>
                <w:bCs/>
                <w:color w:val="000000"/>
                <w:sz w:val="18"/>
                <w:szCs w:val="18"/>
                <w:lang w:eastAsia="en-AU"/>
              </w:rPr>
              <w:t>e</w:t>
            </w:r>
          </w:p>
        </w:tc>
        <w:tc>
          <w:tcPr>
            <w:tcW w:w="1843" w:type="dxa"/>
            <w:vMerge/>
          </w:tcPr>
          <w:p w14:paraId="2CE91685" w14:textId="77777777" w:rsidR="005A34B2" w:rsidRPr="000C0361" w:rsidRDefault="005A34B2" w:rsidP="001A02D0">
            <w:pPr>
              <w:rPr>
                <w:rFonts w:ascii="Arial Narrow" w:hAnsi="Arial Narrow" w:cs="Calibri"/>
                <w:color w:val="000000"/>
                <w:sz w:val="18"/>
                <w:szCs w:val="18"/>
              </w:rPr>
            </w:pPr>
          </w:p>
        </w:tc>
        <w:tc>
          <w:tcPr>
            <w:tcW w:w="6096" w:type="dxa"/>
          </w:tcPr>
          <w:p w14:paraId="7FEC96BC" w14:textId="593DA65C" w:rsidR="005A34B2" w:rsidRPr="000A68EC" w:rsidRDefault="005A34B2" w:rsidP="003E4D77">
            <w:pPr>
              <w:autoSpaceDE w:val="0"/>
              <w:autoSpaceDN w:val="0"/>
              <w:adjustRightInd w:val="0"/>
              <w:rPr>
                <w:rFonts w:ascii="Arial Narrow" w:hAnsi="Arial Narrow" w:cs="Calibri"/>
                <w:color w:val="000000"/>
                <w:sz w:val="18"/>
                <w:szCs w:val="18"/>
              </w:rPr>
            </w:pPr>
            <w:r w:rsidRPr="000A68EC">
              <w:rPr>
                <w:rFonts w:ascii="Arial Narrow" w:hAnsi="Arial Narrow" w:cs="Calibri"/>
                <w:color w:val="000000"/>
                <w:sz w:val="18"/>
                <w:szCs w:val="18"/>
              </w:rPr>
              <w:t xml:space="preserve">RECO: </w:t>
            </w:r>
            <w:r w:rsidR="00CD0D70">
              <w:rPr>
                <w:rFonts w:ascii="Arial Narrow" w:hAnsi="Arial Narrow" w:cs="Calibri"/>
                <w:color w:val="000000"/>
                <w:sz w:val="18"/>
                <w:szCs w:val="18"/>
              </w:rPr>
              <w:t>‘</w:t>
            </w:r>
            <w:r w:rsidRPr="000A68EC">
              <w:rPr>
                <w:rFonts w:ascii="Arial Narrow" w:hAnsi="Arial Narrow" w:cs="Calibri"/>
                <w:color w:val="000000"/>
                <w:sz w:val="18"/>
                <w:szCs w:val="18"/>
              </w:rPr>
              <w:t>People aged ≥50 years who are household contacts of a person who is immunocompromised are recommended to receive a zoster vaccine.</w:t>
            </w:r>
            <w:r w:rsidR="00CD0D70">
              <w:rPr>
                <w:rFonts w:ascii="Arial Narrow" w:hAnsi="Arial Narrow" w:cs="Calibri"/>
                <w:color w:val="000000"/>
                <w:sz w:val="18"/>
                <w:szCs w:val="18"/>
              </w:rPr>
              <w:t>’</w:t>
            </w:r>
            <w:r w:rsidRPr="000A68EC">
              <w:rPr>
                <w:rFonts w:ascii="Arial Narrow" w:hAnsi="Arial Narrow" w:cs="Calibri"/>
                <w:color w:val="000000"/>
                <w:sz w:val="18"/>
                <w:szCs w:val="18"/>
              </w:rPr>
              <w:t xml:space="preserve"> (deletion)</w:t>
            </w:r>
          </w:p>
          <w:p w14:paraId="325FA302" w14:textId="60FCC667" w:rsidR="005A34B2" w:rsidRPr="000C0361" w:rsidRDefault="005A34B2" w:rsidP="003E4D77">
            <w:pPr>
              <w:autoSpaceDE w:val="0"/>
              <w:autoSpaceDN w:val="0"/>
              <w:adjustRightInd w:val="0"/>
              <w:rPr>
                <w:rFonts w:ascii="Arial Narrow" w:hAnsi="Arial Narrow" w:cs="Calibri"/>
                <w:color w:val="000000"/>
                <w:sz w:val="18"/>
                <w:szCs w:val="18"/>
              </w:rPr>
            </w:pPr>
            <w:r w:rsidRPr="000A68EC">
              <w:rPr>
                <w:rFonts w:ascii="Arial Narrow" w:hAnsi="Arial Narrow" w:cs="Calibri"/>
                <w:color w:val="000000"/>
                <w:sz w:val="18"/>
                <w:szCs w:val="18"/>
              </w:rPr>
              <w:t>A reworded version of this recommendation might still be relevant to parents of children aged under 18</w:t>
            </w:r>
            <w:r w:rsidR="00386BCB">
              <w:rPr>
                <w:rFonts w:ascii="Arial Narrow" w:hAnsi="Arial Narrow" w:cs="Calibri"/>
                <w:color w:val="000000"/>
                <w:sz w:val="18"/>
                <w:szCs w:val="18"/>
              </w:rPr>
              <w:t xml:space="preserve"> years</w:t>
            </w:r>
            <w:r w:rsidRPr="000A68EC">
              <w:rPr>
                <w:rFonts w:ascii="Arial Narrow" w:hAnsi="Arial Narrow" w:cs="Calibri"/>
                <w:color w:val="000000"/>
                <w:sz w:val="18"/>
                <w:szCs w:val="18"/>
              </w:rPr>
              <w:t xml:space="preserve"> </w:t>
            </w:r>
            <w:r w:rsidR="00CD0D70">
              <w:rPr>
                <w:rFonts w:ascii="Arial Narrow" w:hAnsi="Arial Narrow" w:cs="Calibri"/>
                <w:color w:val="000000"/>
                <w:sz w:val="18"/>
                <w:szCs w:val="18"/>
              </w:rPr>
              <w:t>who</w:t>
            </w:r>
            <w:r w:rsidRPr="000A68EC">
              <w:rPr>
                <w:rFonts w:ascii="Arial Narrow" w:hAnsi="Arial Narrow" w:cs="Calibri"/>
                <w:color w:val="000000"/>
                <w:sz w:val="18"/>
                <w:szCs w:val="18"/>
              </w:rPr>
              <w:t xml:space="preserve"> are immunocompromised and cannot be directly protected from contracting VZV by varicella vaccination (contraindicated to received live vaccines) and are at risk of VZV from an adult with symptomatic HZ.</w:t>
            </w:r>
          </w:p>
          <w:p w14:paraId="0511BC0B" w14:textId="77777777" w:rsidR="005A34B2" w:rsidRPr="000C0361" w:rsidRDefault="005A34B2" w:rsidP="000C0361">
            <w:pPr>
              <w:autoSpaceDE w:val="0"/>
              <w:autoSpaceDN w:val="0"/>
              <w:adjustRightInd w:val="0"/>
              <w:rPr>
                <w:rFonts w:ascii="Arial Narrow" w:hAnsi="Arial Narrow" w:cs="Calibri"/>
                <w:color w:val="000000"/>
                <w:sz w:val="18"/>
                <w:szCs w:val="18"/>
              </w:rPr>
            </w:pPr>
          </w:p>
        </w:tc>
        <w:tc>
          <w:tcPr>
            <w:tcW w:w="2126" w:type="dxa"/>
          </w:tcPr>
          <w:p w14:paraId="1467AFAA" w14:textId="32858037" w:rsidR="005A34B2" w:rsidRDefault="005A3870" w:rsidP="00A026E3">
            <w:pPr>
              <w:rPr>
                <w:rFonts w:ascii="Arial Narrow" w:eastAsia="Times New Roman" w:hAnsi="Arial Narrow" w:cs="Times New Roman"/>
                <w:b/>
                <w:bCs/>
                <w:color w:val="000000" w:themeColor="text1"/>
                <w:sz w:val="18"/>
                <w:szCs w:val="18"/>
                <w:lang w:eastAsia="en-AU"/>
              </w:rPr>
            </w:pPr>
            <w:r w:rsidRPr="000C0361">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tc>
        <w:tc>
          <w:tcPr>
            <w:tcW w:w="3463" w:type="dxa"/>
          </w:tcPr>
          <w:p w14:paraId="76F3D57C" w14:textId="467438D8" w:rsidR="000A68EC" w:rsidRPr="005C6A32" w:rsidRDefault="000A68EC" w:rsidP="000A68EC">
            <w:pPr>
              <w:rPr>
                <w:rFonts w:ascii="Arial Narrow" w:eastAsia="Times New Roman" w:hAnsi="Arial Narrow" w:cs="Times New Roman"/>
                <w:color w:val="000000"/>
                <w:sz w:val="18"/>
                <w:szCs w:val="18"/>
                <w:lang w:eastAsia="en-AU"/>
              </w:rPr>
            </w:pPr>
            <w:r w:rsidRPr="005C6A32">
              <w:rPr>
                <w:rFonts w:ascii="Arial Narrow" w:eastAsia="Times New Roman" w:hAnsi="Arial Narrow" w:cs="Times New Roman"/>
                <w:color w:val="000000"/>
                <w:sz w:val="18"/>
                <w:szCs w:val="18"/>
                <w:lang w:eastAsia="en-AU"/>
              </w:rPr>
              <w:t xml:space="preserve">The </w:t>
            </w:r>
            <w:r w:rsidR="003C5F6C">
              <w:rPr>
                <w:rFonts w:ascii="Arial Narrow" w:eastAsia="Times New Roman" w:hAnsi="Arial Narrow" w:cs="Times New Roman"/>
                <w:color w:val="000000"/>
                <w:sz w:val="18"/>
                <w:szCs w:val="18"/>
                <w:lang w:eastAsia="en-AU"/>
              </w:rPr>
              <w:t>specific</w:t>
            </w:r>
            <w:r w:rsidRPr="005C6A32">
              <w:rPr>
                <w:rFonts w:ascii="Arial Narrow" w:eastAsia="Times New Roman" w:hAnsi="Arial Narrow" w:cs="Times New Roman"/>
                <w:color w:val="000000"/>
                <w:sz w:val="18"/>
                <w:szCs w:val="18"/>
                <w:lang w:eastAsia="en-AU"/>
              </w:rPr>
              <w:t xml:space="preserve"> recommendation for household contacts to now be a consideration reflects the preference for immunocompromised people to themselves receive the vaccine.</w:t>
            </w:r>
          </w:p>
          <w:p w14:paraId="0351E552" w14:textId="77777777" w:rsidR="000A68EC" w:rsidRPr="005C6A32" w:rsidRDefault="000A68EC" w:rsidP="000A68EC">
            <w:pPr>
              <w:rPr>
                <w:rFonts w:ascii="Arial Narrow" w:eastAsia="Times New Roman" w:hAnsi="Arial Narrow" w:cs="Times New Roman"/>
                <w:color w:val="000000"/>
                <w:sz w:val="18"/>
                <w:szCs w:val="18"/>
                <w:lang w:eastAsia="en-AU"/>
              </w:rPr>
            </w:pPr>
          </w:p>
          <w:p w14:paraId="68CAD30A" w14:textId="27833C22" w:rsidR="005A34B2" w:rsidRPr="000A68EC" w:rsidRDefault="000A68EC" w:rsidP="00002C57">
            <w:pPr>
              <w:rPr>
                <w:rFonts w:ascii="Arial Narrow" w:eastAsia="Times New Roman" w:hAnsi="Arial Narrow" w:cs="Times New Roman"/>
                <w:color w:val="000000"/>
                <w:sz w:val="18"/>
                <w:szCs w:val="18"/>
                <w:highlight w:val="yellow"/>
                <w:lang w:eastAsia="en-AU"/>
              </w:rPr>
            </w:pPr>
            <w:r w:rsidRPr="000A68EC">
              <w:rPr>
                <w:rFonts w:ascii="Arial Narrow" w:eastAsia="Times New Roman" w:hAnsi="Arial Narrow" w:cs="Times New Roman"/>
                <w:color w:val="000000"/>
                <w:sz w:val="18"/>
                <w:szCs w:val="18"/>
                <w:lang w:eastAsia="en-AU"/>
              </w:rPr>
              <w:t xml:space="preserve">Household contacts aged ≥50 </w:t>
            </w:r>
            <w:r w:rsidR="00CB19C1">
              <w:rPr>
                <w:rFonts w:ascii="Arial Narrow" w:eastAsia="Times New Roman" w:hAnsi="Arial Narrow" w:cs="Times New Roman"/>
                <w:color w:val="000000"/>
                <w:sz w:val="18"/>
                <w:szCs w:val="18"/>
                <w:lang w:eastAsia="en-AU"/>
              </w:rPr>
              <w:t xml:space="preserve">years </w:t>
            </w:r>
            <w:r w:rsidRPr="000A68EC">
              <w:rPr>
                <w:rFonts w:ascii="Arial Narrow" w:eastAsia="Times New Roman" w:hAnsi="Arial Narrow" w:cs="Times New Roman"/>
                <w:color w:val="000000"/>
                <w:sz w:val="18"/>
                <w:szCs w:val="18"/>
                <w:lang w:eastAsia="en-AU"/>
              </w:rPr>
              <w:t>who wish to receive the vaccine can still consider the presence of immunocompromised household contacts as one of the factors in their decision to be vaccinated.</w:t>
            </w:r>
            <w:r w:rsidR="003806C7">
              <w:rPr>
                <w:rFonts w:ascii="Arial Narrow" w:eastAsia="Times New Roman" w:hAnsi="Arial Narrow" w:cs="Times New Roman"/>
                <w:color w:val="000000"/>
                <w:sz w:val="18"/>
                <w:szCs w:val="18"/>
                <w:lang w:eastAsia="en-AU"/>
              </w:rPr>
              <w:t xml:space="preserve"> </w:t>
            </w:r>
            <w:r w:rsidR="003806C7" w:rsidRPr="00915EE0">
              <w:rPr>
                <w:rFonts w:ascii="Arial Narrow" w:eastAsia="Times New Roman" w:hAnsi="Arial Narrow" w:cs="Times New Roman"/>
                <w:color w:val="000000"/>
                <w:sz w:val="18"/>
                <w:szCs w:val="18"/>
                <w:lang w:eastAsia="en-AU"/>
              </w:rPr>
              <w:t>The previous separate recommendation for ho</w:t>
            </w:r>
            <w:r w:rsidR="003806C7" w:rsidRPr="002952C9">
              <w:rPr>
                <w:rFonts w:ascii="Arial Narrow" w:eastAsia="Times New Roman" w:hAnsi="Arial Narrow" w:cs="Times New Roman"/>
                <w:color w:val="000000"/>
                <w:sz w:val="18"/>
                <w:szCs w:val="18"/>
                <w:lang w:eastAsia="en-AU"/>
              </w:rPr>
              <w:t xml:space="preserve">usehold contacts overlapped with general </w:t>
            </w:r>
            <w:r w:rsidR="003806C7" w:rsidRPr="00915EE0">
              <w:rPr>
                <w:rFonts w:ascii="Arial Narrow" w:eastAsia="Times New Roman" w:hAnsi="Arial Narrow" w:cs="Times New Roman"/>
                <w:color w:val="000000"/>
                <w:sz w:val="18"/>
                <w:szCs w:val="18"/>
                <w:lang w:eastAsia="en-AU"/>
              </w:rPr>
              <w:t>age-based</w:t>
            </w:r>
            <w:r w:rsidR="003806C7" w:rsidRPr="002952C9">
              <w:rPr>
                <w:rFonts w:ascii="Arial Narrow" w:eastAsia="Times New Roman" w:hAnsi="Arial Narrow" w:cs="Times New Roman"/>
                <w:color w:val="000000"/>
                <w:sz w:val="18"/>
                <w:szCs w:val="18"/>
                <w:lang w:eastAsia="en-AU"/>
              </w:rPr>
              <w:t xml:space="preserve"> recommendation</w:t>
            </w:r>
            <w:r w:rsidR="00CD0D70">
              <w:rPr>
                <w:rFonts w:ascii="Arial Narrow" w:eastAsia="Times New Roman" w:hAnsi="Arial Narrow" w:cs="Times New Roman"/>
                <w:color w:val="000000"/>
                <w:sz w:val="18"/>
                <w:szCs w:val="18"/>
                <w:lang w:eastAsia="en-AU"/>
              </w:rPr>
              <w:t>,</w:t>
            </w:r>
            <w:r w:rsidR="003806C7" w:rsidRPr="00915EE0">
              <w:rPr>
                <w:rFonts w:ascii="Arial Narrow" w:eastAsia="Times New Roman" w:hAnsi="Arial Narrow" w:cs="Times New Roman"/>
                <w:color w:val="000000"/>
                <w:sz w:val="18"/>
                <w:szCs w:val="18"/>
                <w:lang w:eastAsia="en-AU"/>
              </w:rPr>
              <w:t xml:space="preserve"> as both were referring to populations aged 50 years and over. For simplicity, </w:t>
            </w:r>
            <w:r w:rsidR="000F4A01">
              <w:rPr>
                <w:rFonts w:ascii="Arial Narrow" w:eastAsia="Times New Roman" w:hAnsi="Arial Narrow" w:cs="Times New Roman"/>
                <w:color w:val="000000"/>
                <w:sz w:val="18"/>
                <w:szCs w:val="18"/>
                <w:lang w:eastAsia="en-AU"/>
              </w:rPr>
              <w:t>‘</w:t>
            </w:r>
            <w:r w:rsidR="003806C7" w:rsidRPr="00915EE0">
              <w:rPr>
                <w:rFonts w:ascii="Arial Narrow" w:eastAsia="Times New Roman" w:hAnsi="Arial Narrow" w:cs="Times New Roman"/>
                <w:color w:val="000000"/>
                <w:sz w:val="18"/>
                <w:szCs w:val="18"/>
                <w:lang w:eastAsia="en-AU"/>
              </w:rPr>
              <w:t>household contacts of immunocompromised people</w:t>
            </w:r>
            <w:r w:rsidR="000F4A01">
              <w:rPr>
                <w:rFonts w:ascii="Arial Narrow" w:eastAsia="Times New Roman" w:hAnsi="Arial Narrow" w:cs="Times New Roman"/>
                <w:color w:val="000000"/>
                <w:sz w:val="18"/>
                <w:szCs w:val="18"/>
                <w:lang w:eastAsia="en-AU"/>
              </w:rPr>
              <w:t>’</w:t>
            </w:r>
            <w:r w:rsidR="003806C7" w:rsidRPr="00915EE0">
              <w:rPr>
                <w:rFonts w:ascii="Arial Narrow" w:eastAsia="Times New Roman" w:hAnsi="Arial Narrow" w:cs="Times New Roman"/>
                <w:color w:val="000000"/>
                <w:sz w:val="18"/>
                <w:szCs w:val="18"/>
                <w:lang w:eastAsia="en-AU"/>
              </w:rPr>
              <w:t xml:space="preserve"> </w:t>
            </w:r>
            <w:r w:rsidR="003806C7" w:rsidRPr="002952C9">
              <w:rPr>
                <w:rFonts w:ascii="Arial Narrow" w:eastAsia="Times New Roman" w:hAnsi="Arial Narrow" w:cs="Times New Roman"/>
                <w:color w:val="000000"/>
                <w:sz w:val="18"/>
                <w:szCs w:val="18"/>
                <w:lang w:eastAsia="en-AU"/>
              </w:rPr>
              <w:t xml:space="preserve">now </w:t>
            </w:r>
            <w:r w:rsidR="003806C7" w:rsidRPr="00915EE0">
              <w:rPr>
                <w:rFonts w:ascii="Arial Narrow" w:eastAsia="Times New Roman" w:hAnsi="Arial Narrow" w:cs="Times New Roman"/>
                <w:color w:val="000000"/>
                <w:sz w:val="18"/>
                <w:szCs w:val="18"/>
                <w:lang w:eastAsia="en-AU"/>
              </w:rPr>
              <w:t>sits with other</w:t>
            </w:r>
            <w:r w:rsidR="003806C7" w:rsidRPr="002952C9">
              <w:rPr>
                <w:rFonts w:ascii="Arial Narrow" w:eastAsia="Times New Roman" w:hAnsi="Arial Narrow" w:cs="Times New Roman"/>
                <w:color w:val="000000"/>
                <w:sz w:val="18"/>
                <w:szCs w:val="18"/>
                <w:lang w:eastAsia="en-AU"/>
              </w:rPr>
              <w:t xml:space="preserve"> consideration</w:t>
            </w:r>
            <w:r w:rsidR="003806C7" w:rsidRPr="00915EE0">
              <w:rPr>
                <w:rFonts w:ascii="Arial Narrow" w:eastAsia="Times New Roman" w:hAnsi="Arial Narrow" w:cs="Times New Roman"/>
                <w:color w:val="000000"/>
                <w:sz w:val="18"/>
                <w:szCs w:val="18"/>
                <w:lang w:eastAsia="en-AU"/>
              </w:rPr>
              <w:t>s regarding</w:t>
            </w:r>
            <w:r w:rsidR="00C219C1">
              <w:rPr>
                <w:rFonts w:ascii="Arial Narrow" w:eastAsia="Times New Roman" w:hAnsi="Arial Narrow" w:cs="Times New Roman"/>
                <w:color w:val="000000"/>
                <w:sz w:val="18"/>
                <w:szCs w:val="18"/>
                <w:lang w:eastAsia="en-AU"/>
              </w:rPr>
              <w:t xml:space="preserve"> the</w:t>
            </w:r>
            <w:r w:rsidR="003806C7" w:rsidRPr="00915EE0">
              <w:rPr>
                <w:rFonts w:ascii="Arial Narrow" w:eastAsia="Times New Roman" w:hAnsi="Arial Narrow" w:cs="Times New Roman"/>
                <w:color w:val="000000"/>
                <w:sz w:val="18"/>
                <w:szCs w:val="18"/>
                <w:lang w:eastAsia="en-AU"/>
              </w:rPr>
              <w:t xml:space="preserve"> optimal timing for zoster vaccination</w:t>
            </w:r>
            <w:r w:rsidR="003806C7" w:rsidRPr="002952C9">
              <w:rPr>
                <w:rFonts w:ascii="Arial Narrow" w:eastAsia="Times New Roman" w:hAnsi="Arial Narrow" w:cs="Times New Roman"/>
                <w:color w:val="000000"/>
                <w:sz w:val="18"/>
                <w:szCs w:val="18"/>
                <w:lang w:eastAsia="en-AU"/>
              </w:rPr>
              <w:t>.</w:t>
            </w:r>
          </w:p>
        </w:tc>
      </w:tr>
      <w:tr w:rsidR="005A34B2" w:rsidRPr="00BB2610" w14:paraId="79ED9651" w14:textId="77777777" w:rsidTr="5042C70E">
        <w:trPr>
          <w:cantSplit/>
          <w:trHeight w:val="371"/>
          <w:jc w:val="center"/>
        </w:trPr>
        <w:tc>
          <w:tcPr>
            <w:tcW w:w="567" w:type="dxa"/>
          </w:tcPr>
          <w:p w14:paraId="56430207" w14:textId="155970C0" w:rsidR="005A34B2" w:rsidRDefault="005A34B2"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14</w:t>
            </w:r>
            <w:r w:rsidR="007618BA">
              <w:rPr>
                <w:rFonts w:ascii="Arial Narrow" w:eastAsia="Times New Roman" w:hAnsi="Arial Narrow" w:cs="Times New Roman"/>
                <w:bCs/>
                <w:color w:val="000000"/>
                <w:sz w:val="18"/>
                <w:szCs w:val="18"/>
                <w:lang w:eastAsia="en-AU"/>
              </w:rPr>
              <w:t>f</w:t>
            </w:r>
          </w:p>
        </w:tc>
        <w:tc>
          <w:tcPr>
            <w:tcW w:w="1843" w:type="dxa"/>
            <w:vMerge/>
          </w:tcPr>
          <w:p w14:paraId="63B1996A" w14:textId="77777777" w:rsidR="005A34B2" w:rsidRPr="000C0361" w:rsidRDefault="005A34B2" w:rsidP="001A02D0">
            <w:pPr>
              <w:rPr>
                <w:rFonts w:ascii="Arial Narrow" w:hAnsi="Arial Narrow" w:cs="Calibri"/>
                <w:color w:val="000000"/>
                <w:sz w:val="18"/>
                <w:szCs w:val="18"/>
              </w:rPr>
            </w:pPr>
          </w:p>
        </w:tc>
        <w:tc>
          <w:tcPr>
            <w:tcW w:w="6096" w:type="dxa"/>
          </w:tcPr>
          <w:p w14:paraId="51BDF61C" w14:textId="28C40F07" w:rsidR="005A34B2" w:rsidRPr="00A732AD" w:rsidRDefault="005A34B2" w:rsidP="003E4D77">
            <w:pPr>
              <w:autoSpaceDE w:val="0"/>
              <w:autoSpaceDN w:val="0"/>
              <w:adjustRightInd w:val="0"/>
              <w:rPr>
                <w:rFonts w:ascii="Arial Narrow" w:hAnsi="Arial Narrow" w:cs="Calibri"/>
                <w:color w:val="000000"/>
                <w:sz w:val="18"/>
                <w:szCs w:val="18"/>
              </w:rPr>
            </w:pPr>
            <w:r w:rsidRPr="00A732AD">
              <w:rPr>
                <w:rFonts w:ascii="Arial Narrow" w:hAnsi="Arial Narrow" w:cs="Calibri"/>
                <w:color w:val="000000"/>
                <w:sz w:val="18"/>
                <w:szCs w:val="18"/>
              </w:rPr>
              <w:t xml:space="preserve">RECO: </w:t>
            </w:r>
            <w:r w:rsidR="00C219C1">
              <w:rPr>
                <w:rFonts w:ascii="Arial Narrow" w:hAnsi="Arial Narrow" w:cs="Calibri"/>
                <w:color w:val="000000"/>
                <w:sz w:val="18"/>
                <w:szCs w:val="18"/>
              </w:rPr>
              <w:t>‘</w:t>
            </w:r>
            <w:r w:rsidRPr="00A732AD">
              <w:rPr>
                <w:rFonts w:ascii="Arial Narrow" w:hAnsi="Arial Narrow" w:cs="Calibri"/>
                <w:color w:val="000000"/>
                <w:sz w:val="18"/>
                <w:szCs w:val="18"/>
              </w:rPr>
              <w:t>People who have had a previous episode of herpes zoster (no change).</w:t>
            </w:r>
            <w:r w:rsidR="00C219C1">
              <w:rPr>
                <w:rFonts w:ascii="Arial Narrow" w:hAnsi="Arial Narrow" w:cs="Calibri"/>
                <w:color w:val="000000"/>
                <w:sz w:val="18"/>
                <w:szCs w:val="18"/>
              </w:rPr>
              <w:t>’</w:t>
            </w:r>
          </w:p>
          <w:p w14:paraId="2F575BB0" w14:textId="47181DB8" w:rsidR="005A34B2" w:rsidRPr="00A732AD" w:rsidRDefault="005A34B2" w:rsidP="003E4D77">
            <w:pPr>
              <w:autoSpaceDE w:val="0"/>
              <w:autoSpaceDN w:val="0"/>
              <w:adjustRightInd w:val="0"/>
              <w:rPr>
                <w:rFonts w:ascii="Arial Narrow" w:hAnsi="Arial Narrow" w:cs="Calibri"/>
                <w:color w:val="000000"/>
                <w:sz w:val="18"/>
                <w:szCs w:val="18"/>
              </w:rPr>
            </w:pPr>
            <w:r w:rsidRPr="00A732AD">
              <w:rPr>
                <w:rFonts w:ascii="Arial Narrow" w:hAnsi="Arial Narrow" w:cs="Calibri"/>
                <w:color w:val="000000"/>
                <w:sz w:val="18"/>
                <w:szCs w:val="18"/>
              </w:rPr>
              <w:t xml:space="preserve">With the change from Zostavax to Shingrix, has the </w:t>
            </w:r>
            <w:proofErr w:type="spellStart"/>
            <w:proofErr w:type="gramStart"/>
            <w:r w:rsidRPr="00A732AD">
              <w:rPr>
                <w:rFonts w:ascii="Arial Narrow" w:hAnsi="Arial Narrow" w:cs="Calibri"/>
                <w:color w:val="000000"/>
                <w:sz w:val="18"/>
                <w:szCs w:val="18"/>
              </w:rPr>
              <w:t>risk:benefit</w:t>
            </w:r>
            <w:proofErr w:type="spellEnd"/>
            <w:proofErr w:type="gramEnd"/>
            <w:r w:rsidRPr="00A732AD">
              <w:rPr>
                <w:rFonts w:ascii="Arial Narrow" w:hAnsi="Arial Narrow" w:cs="Calibri"/>
                <w:color w:val="000000"/>
                <w:sz w:val="18"/>
                <w:szCs w:val="18"/>
              </w:rPr>
              <w:t xml:space="preserve"> profile for waiting 12 months post</w:t>
            </w:r>
            <w:r w:rsidR="0010786C">
              <w:rPr>
                <w:rFonts w:ascii="Arial Narrow" w:hAnsi="Arial Narrow" w:cs="Calibri"/>
                <w:color w:val="000000"/>
                <w:sz w:val="18"/>
                <w:szCs w:val="18"/>
              </w:rPr>
              <w:t>-</w:t>
            </w:r>
            <w:r w:rsidRPr="00A732AD">
              <w:rPr>
                <w:rFonts w:ascii="Arial Narrow" w:hAnsi="Arial Narrow" w:cs="Calibri"/>
                <w:color w:val="000000"/>
                <w:sz w:val="18"/>
                <w:szCs w:val="18"/>
              </w:rPr>
              <w:t>herpes zoster episode in immunocompetent patients (3 months in immunocompromised) before administering a zoster vaccine (Shingrix) been reassessed?</w:t>
            </w:r>
          </w:p>
        </w:tc>
        <w:tc>
          <w:tcPr>
            <w:tcW w:w="2126" w:type="dxa"/>
          </w:tcPr>
          <w:p w14:paraId="45654328" w14:textId="4D933970" w:rsidR="00C057A3" w:rsidRPr="00A732AD" w:rsidRDefault="00C057A3" w:rsidP="00A026E3">
            <w:pPr>
              <w:rPr>
                <w:rFonts w:ascii="Arial Narrow" w:eastAsia="Times New Roman" w:hAnsi="Arial Narrow" w:cs="Times New Roman"/>
                <w:b/>
                <w:bCs/>
                <w:color w:val="000000" w:themeColor="text1"/>
                <w:sz w:val="18"/>
                <w:szCs w:val="18"/>
                <w:lang w:eastAsia="en-AU"/>
              </w:rPr>
            </w:pPr>
            <w:r w:rsidRPr="00A732AD">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tc>
        <w:tc>
          <w:tcPr>
            <w:tcW w:w="3463" w:type="dxa"/>
          </w:tcPr>
          <w:p w14:paraId="58CE35AA" w14:textId="5B9953BD" w:rsidR="00D71873" w:rsidRPr="00A732AD" w:rsidRDefault="009714DB" w:rsidP="00A732AD">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Comment noted with thanks. </w:t>
            </w:r>
            <w:r w:rsidR="00A732AD" w:rsidRPr="23D255B7">
              <w:rPr>
                <w:rFonts w:ascii="Arial Narrow" w:eastAsia="Times New Roman" w:hAnsi="Arial Narrow" w:cs="Times New Roman"/>
                <w:color w:val="000000" w:themeColor="text1"/>
                <w:sz w:val="18"/>
                <w:szCs w:val="18"/>
                <w:lang w:eastAsia="en-AU"/>
              </w:rPr>
              <w:t xml:space="preserve">The references provided for this recommendation remain current. </w:t>
            </w:r>
            <w:r w:rsidRPr="23D255B7">
              <w:rPr>
                <w:rFonts w:ascii="Arial Narrow" w:eastAsia="Times New Roman" w:hAnsi="Arial Narrow" w:cs="Times New Roman"/>
                <w:color w:val="000000" w:themeColor="text1"/>
                <w:sz w:val="18"/>
                <w:szCs w:val="18"/>
                <w:lang w:eastAsia="en-AU"/>
              </w:rPr>
              <w:t xml:space="preserve">These recommendations </w:t>
            </w:r>
            <w:r w:rsidR="00A732AD" w:rsidRPr="23D255B7">
              <w:rPr>
                <w:rFonts w:ascii="Arial Narrow" w:eastAsia="Times New Roman" w:hAnsi="Arial Narrow" w:cs="Times New Roman"/>
                <w:color w:val="000000" w:themeColor="text1"/>
                <w:sz w:val="18"/>
                <w:szCs w:val="18"/>
                <w:lang w:eastAsia="en-AU"/>
              </w:rPr>
              <w:t xml:space="preserve">are also supported by first principles </w:t>
            </w:r>
            <w:r w:rsidRPr="23D255B7">
              <w:rPr>
                <w:rFonts w:ascii="Arial Narrow" w:eastAsia="Times New Roman" w:hAnsi="Arial Narrow" w:cs="Times New Roman"/>
                <w:color w:val="000000" w:themeColor="text1"/>
                <w:sz w:val="18"/>
                <w:szCs w:val="18"/>
                <w:lang w:eastAsia="en-AU"/>
              </w:rPr>
              <w:t>o</w:t>
            </w:r>
            <w:r w:rsidR="00B37C1D">
              <w:rPr>
                <w:rFonts w:ascii="Arial Narrow" w:eastAsia="Times New Roman" w:hAnsi="Arial Narrow" w:cs="Times New Roman"/>
                <w:color w:val="000000" w:themeColor="text1"/>
                <w:sz w:val="18"/>
                <w:szCs w:val="18"/>
                <w:lang w:eastAsia="en-AU"/>
              </w:rPr>
              <w:t>f</w:t>
            </w:r>
            <w:r w:rsidRPr="23D255B7">
              <w:rPr>
                <w:rFonts w:ascii="Arial Narrow" w:eastAsia="Times New Roman" w:hAnsi="Arial Narrow" w:cs="Times New Roman"/>
                <w:color w:val="000000" w:themeColor="text1"/>
                <w:sz w:val="18"/>
                <w:szCs w:val="18"/>
                <w:lang w:eastAsia="en-AU"/>
              </w:rPr>
              <w:t xml:space="preserve"> cellular and hum</w:t>
            </w:r>
            <w:r w:rsidR="3EE133B0" w:rsidRPr="23D255B7">
              <w:rPr>
                <w:rFonts w:ascii="Arial Narrow" w:eastAsia="Times New Roman" w:hAnsi="Arial Narrow" w:cs="Times New Roman"/>
                <w:color w:val="000000" w:themeColor="text1"/>
                <w:sz w:val="18"/>
                <w:szCs w:val="18"/>
                <w:lang w:eastAsia="en-AU"/>
              </w:rPr>
              <w:t>o</w:t>
            </w:r>
            <w:r w:rsidRPr="23D255B7">
              <w:rPr>
                <w:rFonts w:ascii="Arial Narrow" w:eastAsia="Times New Roman" w:hAnsi="Arial Narrow" w:cs="Times New Roman"/>
                <w:color w:val="000000" w:themeColor="text1"/>
                <w:sz w:val="18"/>
                <w:szCs w:val="18"/>
                <w:lang w:eastAsia="en-AU"/>
              </w:rPr>
              <w:t xml:space="preserve">ral immunity and </w:t>
            </w:r>
            <w:r w:rsidR="00E90C1C">
              <w:rPr>
                <w:rFonts w:ascii="Arial Narrow" w:eastAsia="Times New Roman" w:hAnsi="Arial Narrow" w:cs="Times New Roman"/>
                <w:color w:val="000000" w:themeColor="text1"/>
                <w:sz w:val="18"/>
                <w:szCs w:val="18"/>
                <w:lang w:eastAsia="en-AU"/>
              </w:rPr>
              <w:t>therefore do not</w:t>
            </w:r>
            <w:r w:rsidRPr="23D255B7">
              <w:rPr>
                <w:rFonts w:ascii="Arial Narrow" w:eastAsia="Times New Roman" w:hAnsi="Arial Narrow" w:cs="Times New Roman"/>
                <w:color w:val="000000" w:themeColor="text1"/>
                <w:sz w:val="18"/>
                <w:szCs w:val="18"/>
                <w:lang w:eastAsia="en-AU"/>
              </w:rPr>
              <w:t xml:space="preserve"> change</w:t>
            </w:r>
            <w:r w:rsidR="00E90C1C">
              <w:rPr>
                <w:rFonts w:ascii="Arial Narrow" w:eastAsia="Times New Roman" w:hAnsi="Arial Narrow" w:cs="Times New Roman"/>
                <w:color w:val="000000" w:themeColor="text1"/>
                <w:sz w:val="18"/>
                <w:szCs w:val="18"/>
                <w:lang w:eastAsia="en-AU"/>
              </w:rPr>
              <w:t>,</w:t>
            </w:r>
            <w:r w:rsidRPr="23D255B7">
              <w:rPr>
                <w:rFonts w:ascii="Arial Narrow" w:eastAsia="Times New Roman" w:hAnsi="Arial Narrow" w:cs="Times New Roman"/>
                <w:color w:val="000000" w:themeColor="text1"/>
                <w:sz w:val="18"/>
                <w:szCs w:val="18"/>
                <w:lang w:eastAsia="en-AU"/>
              </w:rPr>
              <w:t xml:space="preserve"> irrespective of</w:t>
            </w:r>
            <w:r w:rsidR="00E90C1C">
              <w:rPr>
                <w:rFonts w:ascii="Arial Narrow" w:eastAsia="Times New Roman" w:hAnsi="Arial Narrow" w:cs="Times New Roman"/>
                <w:color w:val="000000" w:themeColor="text1"/>
                <w:sz w:val="18"/>
                <w:szCs w:val="18"/>
                <w:lang w:eastAsia="en-AU"/>
              </w:rPr>
              <w:t xml:space="preserve"> the</w:t>
            </w:r>
            <w:r w:rsidRPr="23D255B7">
              <w:rPr>
                <w:rFonts w:ascii="Arial Narrow" w:eastAsia="Times New Roman" w:hAnsi="Arial Narrow" w:cs="Times New Roman"/>
                <w:color w:val="000000" w:themeColor="text1"/>
                <w:sz w:val="18"/>
                <w:szCs w:val="18"/>
                <w:lang w:eastAsia="en-AU"/>
              </w:rPr>
              <w:t xml:space="preserve"> vaccine available. </w:t>
            </w:r>
          </w:p>
        </w:tc>
      </w:tr>
      <w:tr w:rsidR="005A34B2" w:rsidRPr="00BB2610" w14:paraId="027E84C8" w14:textId="77777777" w:rsidTr="5042C70E">
        <w:trPr>
          <w:cantSplit/>
          <w:trHeight w:val="371"/>
          <w:jc w:val="center"/>
        </w:trPr>
        <w:tc>
          <w:tcPr>
            <w:tcW w:w="567" w:type="dxa"/>
          </w:tcPr>
          <w:p w14:paraId="2379F326" w14:textId="7BD769CF" w:rsidR="005A34B2" w:rsidRDefault="005A34B2"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14</w:t>
            </w:r>
            <w:r w:rsidR="007618BA">
              <w:rPr>
                <w:rFonts w:ascii="Arial Narrow" w:eastAsia="Times New Roman" w:hAnsi="Arial Narrow" w:cs="Times New Roman"/>
                <w:bCs/>
                <w:color w:val="000000"/>
                <w:sz w:val="18"/>
                <w:szCs w:val="18"/>
                <w:lang w:eastAsia="en-AU"/>
              </w:rPr>
              <w:t>g</w:t>
            </w:r>
          </w:p>
        </w:tc>
        <w:tc>
          <w:tcPr>
            <w:tcW w:w="1843" w:type="dxa"/>
            <w:vMerge/>
          </w:tcPr>
          <w:p w14:paraId="1871BE6A" w14:textId="77777777" w:rsidR="005A34B2" w:rsidRPr="000C0361" w:rsidRDefault="005A34B2" w:rsidP="001A02D0">
            <w:pPr>
              <w:rPr>
                <w:rFonts w:ascii="Arial Narrow" w:hAnsi="Arial Narrow" w:cs="Calibri"/>
                <w:color w:val="000000"/>
                <w:sz w:val="18"/>
                <w:szCs w:val="18"/>
              </w:rPr>
            </w:pPr>
          </w:p>
        </w:tc>
        <w:tc>
          <w:tcPr>
            <w:tcW w:w="6096" w:type="dxa"/>
          </w:tcPr>
          <w:p w14:paraId="5EA2B888" w14:textId="2855C9B6" w:rsidR="005A34B2" w:rsidRPr="000C0361" w:rsidRDefault="005A34B2"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The </w:t>
            </w:r>
            <w:r w:rsidR="006B50FD">
              <w:rPr>
                <w:rFonts w:ascii="Arial Narrow" w:hAnsi="Arial Narrow" w:cs="Calibri"/>
                <w:color w:val="000000"/>
                <w:sz w:val="18"/>
                <w:szCs w:val="18"/>
              </w:rPr>
              <w:t>‘</w:t>
            </w:r>
            <w:r w:rsidRPr="000C0361">
              <w:rPr>
                <w:rFonts w:ascii="Arial Narrow" w:hAnsi="Arial Narrow" w:cs="Calibri"/>
                <w:color w:val="000000"/>
                <w:sz w:val="18"/>
                <w:szCs w:val="18"/>
              </w:rPr>
              <w:t>Vaccination for people who are immunocompromised</w:t>
            </w:r>
            <w:r w:rsidR="006B50FD">
              <w:rPr>
                <w:rFonts w:ascii="Arial Narrow" w:hAnsi="Arial Narrow" w:cs="Calibri"/>
                <w:color w:val="000000"/>
                <w:sz w:val="18"/>
                <w:szCs w:val="18"/>
              </w:rPr>
              <w:t>’</w:t>
            </w:r>
            <w:r w:rsidRPr="000C0361">
              <w:rPr>
                <w:rFonts w:ascii="Arial Narrow" w:hAnsi="Arial Narrow" w:cs="Calibri"/>
                <w:color w:val="000000"/>
                <w:sz w:val="18"/>
                <w:szCs w:val="18"/>
              </w:rPr>
              <w:t xml:space="preserve"> chapter is frequently used in conjunction with the zoster page and is of heightened relevance given the proposed expansion of the Shingrix NIP to include a broader group of immunocompromised patients. We suggest reviewing this chapter.</w:t>
            </w:r>
          </w:p>
        </w:tc>
        <w:tc>
          <w:tcPr>
            <w:tcW w:w="2126" w:type="dxa"/>
          </w:tcPr>
          <w:p w14:paraId="238E12F3" w14:textId="3856008E" w:rsidR="005A34B2" w:rsidRDefault="005A34B2" w:rsidP="00A026E3">
            <w:pPr>
              <w:rPr>
                <w:rFonts w:ascii="Arial Narrow" w:eastAsia="Times New Roman" w:hAnsi="Arial Narrow" w:cs="Times New Roman"/>
                <w:b/>
                <w:bCs/>
                <w:color w:val="000000" w:themeColor="text1"/>
                <w:sz w:val="18"/>
                <w:szCs w:val="18"/>
                <w:lang w:eastAsia="en-AU"/>
              </w:rPr>
            </w:pPr>
            <w:r w:rsidRPr="000C0361">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tc>
        <w:tc>
          <w:tcPr>
            <w:tcW w:w="3463" w:type="dxa"/>
          </w:tcPr>
          <w:p w14:paraId="1C79AA14" w14:textId="7E28136B" w:rsidR="005A34B2" w:rsidRPr="000C0361" w:rsidRDefault="00433DFC" w:rsidP="000C0361">
            <w:pPr>
              <w:rPr>
                <w:rFonts w:ascii="Arial Narrow" w:eastAsia="Times New Roman" w:hAnsi="Arial Narrow" w:cs="Times New Roman"/>
                <w:color w:val="000000"/>
                <w:sz w:val="18"/>
                <w:szCs w:val="18"/>
                <w:highlight w:val="yellow"/>
                <w:lang w:eastAsia="en-AU"/>
              </w:rPr>
            </w:pPr>
            <w:r w:rsidRPr="23D255B7">
              <w:rPr>
                <w:rFonts w:ascii="Arial Narrow" w:eastAsia="Times New Roman" w:hAnsi="Arial Narrow" w:cs="Times New Roman"/>
                <w:color w:val="000000" w:themeColor="text1"/>
                <w:sz w:val="18"/>
                <w:szCs w:val="18"/>
                <w:lang w:eastAsia="en-AU"/>
              </w:rPr>
              <w:t xml:space="preserve">The chapter on </w:t>
            </w:r>
            <w:r w:rsidR="006B50FD">
              <w:rPr>
                <w:rFonts w:ascii="Arial Narrow" w:eastAsia="Times New Roman" w:hAnsi="Arial Narrow" w:cs="Times New Roman"/>
                <w:color w:val="000000" w:themeColor="text1"/>
                <w:sz w:val="18"/>
                <w:szCs w:val="18"/>
                <w:lang w:eastAsia="en-AU"/>
              </w:rPr>
              <w:t>v</w:t>
            </w:r>
            <w:r w:rsidRPr="23D255B7">
              <w:rPr>
                <w:rFonts w:ascii="Arial Narrow" w:eastAsia="Times New Roman" w:hAnsi="Arial Narrow" w:cs="Times New Roman"/>
                <w:color w:val="000000" w:themeColor="text1"/>
                <w:sz w:val="18"/>
                <w:szCs w:val="18"/>
                <w:lang w:eastAsia="en-AU"/>
              </w:rPr>
              <w:t xml:space="preserve">accination for people who are immunocompromised </w:t>
            </w:r>
            <w:r w:rsidR="4DE95835" w:rsidRPr="23D255B7">
              <w:rPr>
                <w:rFonts w:ascii="Arial Narrow" w:eastAsia="Times New Roman" w:hAnsi="Arial Narrow" w:cs="Times New Roman"/>
                <w:color w:val="000000" w:themeColor="text1"/>
                <w:sz w:val="18"/>
                <w:szCs w:val="18"/>
                <w:lang w:eastAsia="en-AU"/>
              </w:rPr>
              <w:t>i</w:t>
            </w:r>
            <w:r w:rsidRPr="23D255B7">
              <w:rPr>
                <w:rFonts w:ascii="Arial Narrow" w:eastAsia="Times New Roman" w:hAnsi="Arial Narrow" w:cs="Times New Roman"/>
                <w:color w:val="000000" w:themeColor="text1"/>
                <w:sz w:val="18"/>
                <w:szCs w:val="18"/>
                <w:lang w:eastAsia="en-AU"/>
              </w:rPr>
              <w:t xml:space="preserve">s </w:t>
            </w:r>
            <w:r w:rsidR="6FA87BF1" w:rsidRPr="23D255B7">
              <w:rPr>
                <w:rFonts w:ascii="Arial Narrow" w:eastAsia="Times New Roman" w:hAnsi="Arial Narrow" w:cs="Times New Roman"/>
                <w:color w:val="000000" w:themeColor="text1"/>
                <w:sz w:val="18"/>
                <w:szCs w:val="18"/>
                <w:lang w:eastAsia="en-AU"/>
              </w:rPr>
              <w:t xml:space="preserve">currently </w:t>
            </w:r>
            <w:r w:rsidRPr="23D255B7">
              <w:rPr>
                <w:rFonts w:ascii="Arial Narrow" w:eastAsia="Times New Roman" w:hAnsi="Arial Narrow" w:cs="Times New Roman"/>
                <w:color w:val="000000" w:themeColor="text1"/>
                <w:sz w:val="18"/>
                <w:szCs w:val="18"/>
                <w:lang w:eastAsia="en-AU"/>
              </w:rPr>
              <w:t>undergo</w:t>
            </w:r>
            <w:r w:rsidR="07AE9EC8" w:rsidRPr="23D255B7">
              <w:rPr>
                <w:rFonts w:ascii="Arial Narrow" w:eastAsia="Times New Roman" w:hAnsi="Arial Narrow" w:cs="Times New Roman"/>
                <w:color w:val="000000" w:themeColor="text1"/>
                <w:sz w:val="18"/>
                <w:szCs w:val="18"/>
                <w:lang w:eastAsia="en-AU"/>
              </w:rPr>
              <w:t>ing</w:t>
            </w:r>
            <w:r w:rsidRPr="23D255B7">
              <w:rPr>
                <w:rFonts w:ascii="Arial Narrow" w:eastAsia="Times New Roman" w:hAnsi="Arial Narrow" w:cs="Times New Roman"/>
                <w:color w:val="000000" w:themeColor="text1"/>
                <w:sz w:val="18"/>
                <w:szCs w:val="18"/>
                <w:lang w:eastAsia="en-AU"/>
              </w:rPr>
              <w:t xml:space="preserve"> extensive review.</w:t>
            </w:r>
          </w:p>
        </w:tc>
      </w:tr>
      <w:tr w:rsidR="000C0361" w:rsidRPr="00BB2610" w14:paraId="214649CB" w14:textId="77777777" w:rsidTr="5042C70E">
        <w:trPr>
          <w:cantSplit/>
          <w:trHeight w:val="371"/>
          <w:jc w:val="center"/>
        </w:trPr>
        <w:tc>
          <w:tcPr>
            <w:tcW w:w="567" w:type="dxa"/>
          </w:tcPr>
          <w:p w14:paraId="238DA94B" w14:textId="1CCF5691" w:rsidR="000C0361" w:rsidRDefault="005A34B2"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14</w:t>
            </w:r>
            <w:r w:rsidR="007618BA">
              <w:rPr>
                <w:rFonts w:ascii="Arial Narrow" w:eastAsia="Times New Roman" w:hAnsi="Arial Narrow" w:cs="Times New Roman"/>
                <w:bCs/>
                <w:color w:val="000000"/>
                <w:sz w:val="18"/>
                <w:szCs w:val="18"/>
                <w:lang w:eastAsia="en-AU"/>
              </w:rPr>
              <w:t>h</w:t>
            </w:r>
          </w:p>
        </w:tc>
        <w:tc>
          <w:tcPr>
            <w:tcW w:w="1843" w:type="dxa"/>
          </w:tcPr>
          <w:p w14:paraId="0CA478DE" w14:textId="77777777" w:rsidR="000C0361" w:rsidRPr="000C0361" w:rsidRDefault="000C0361" w:rsidP="001A02D0">
            <w:pPr>
              <w:rPr>
                <w:rFonts w:ascii="Arial Narrow" w:hAnsi="Arial Narrow" w:cs="Calibri"/>
                <w:color w:val="000000"/>
                <w:sz w:val="18"/>
                <w:szCs w:val="18"/>
              </w:rPr>
            </w:pPr>
          </w:p>
        </w:tc>
        <w:tc>
          <w:tcPr>
            <w:tcW w:w="6096" w:type="dxa"/>
          </w:tcPr>
          <w:p w14:paraId="6899CD78" w14:textId="4814315F" w:rsidR="000C0361" w:rsidRPr="000C0361" w:rsidRDefault="000C0361"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In this section</w:t>
            </w:r>
            <w:r w:rsidR="000E0BEF">
              <w:rPr>
                <w:rFonts w:ascii="Arial Narrow" w:hAnsi="Arial Narrow" w:cs="Calibri"/>
                <w:color w:val="000000"/>
                <w:sz w:val="18"/>
                <w:szCs w:val="18"/>
              </w:rPr>
              <w:t>,</w:t>
            </w:r>
            <w:r w:rsidRPr="000C0361">
              <w:rPr>
                <w:rFonts w:ascii="Arial Narrow" w:hAnsi="Arial Narrow" w:cs="Calibri"/>
                <w:color w:val="000000"/>
                <w:sz w:val="18"/>
                <w:szCs w:val="18"/>
              </w:rPr>
              <w:t xml:space="preserve"> we expand further on recommended changes to the Handbook’s information on zoster vaccination in immunocompromised patients. This is within both the current zoster chapter and the separate chapter on </w:t>
            </w:r>
            <w:r w:rsidR="000E0BEF">
              <w:rPr>
                <w:rFonts w:ascii="Arial Narrow" w:hAnsi="Arial Narrow" w:cs="Calibri"/>
                <w:color w:val="000000"/>
                <w:sz w:val="18"/>
                <w:szCs w:val="18"/>
              </w:rPr>
              <w:t>v</w:t>
            </w:r>
            <w:r w:rsidRPr="000C0361">
              <w:rPr>
                <w:rFonts w:ascii="Arial Narrow" w:hAnsi="Arial Narrow" w:cs="Calibri"/>
                <w:color w:val="000000"/>
                <w:sz w:val="18"/>
                <w:szCs w:val="18"/>
              </w:rPr>
              <w:t>accination for people who are immunocompromised.</w:t>
            </w:r>
          </w:p>
          <w:p w14:paraId="6F6C740B" w14:textId="77777777" w:rsidR="000C0361" w:rsidRPr="000C0361" w:rsidRDefault="000C0361" w:rsidP="000C0361">
            <w:pPr>
              <w:autoSpaceDE w:val="0"/>
              <w:autoSpaceDN w:val="0"/>
              <w:adjustRightInd w:val="0"/>
              <w:rPr>
                <w:rFonts w:ascii="Arial Narrow" w:hAnsi="Arial Narrow" w:cs="Calibri"/>
                <w:color w:val="000000"/>
                <w:sz w:val="18"/>
                <w:szCs w:val="18"/>
              </w:rPr>
            </w:pPr>
          </w:p>
          <w:p w14:paraId="2EACC913" w14:textId="54FBFC0B" w:rsidR="000C0361" w:rsidRPr="000C0361" w:rsidRDefault="000C0361"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Zoster chapter RECO: </w:t>
            </w:r>
            <w:r w:rsidR="000E0BEF">
              <w:rPr>
                <w:rFonts w:ascii="Arial Narrow" w:hAnsi="Arial Narrow" w:cs="Calibri"/>
                <w:color w:val="000000"/>
                <w:sz w:val="18"/>
                <w:szCs w:val="18"/>
              </w:rPr>
              <w:t>‘</w:t>
            </w:r>
            <w:r w:rsidRPr="000C0361">
              <w:rPr>
                <w:rFonts w:ascii="Arial Narrow" w:hAnsi="Arial Narrow" w:cs="Calibri"/>
                <w:color w:val="000000"/>
                <w:sz w:val="18"/>
                <w:szCs w:val="18"/>
              </w:rPr>
              <w:t>People aged ≥18 years who are immunocompromised or shortly expected to be immunocompromised are recommended to receive zoster vaccine.</w:t>
            </w:r>
            <w:r w:rsidR="000E0BEF">
              <w:rPr>
                <w:rFonts w:ascii="Arial Narrow" w:hAnsi="Arial Narrow" w:cs="Calibri"/>
                <w:color w:val="000000"/>
                <w:sz w:val="18"/>
                <w:szCs w:val="18"/>
              </w:rPr>
              <w:t>’</w:t>
            </w:r>
            <w:r w:rsidRPr="000C0361">
              <w:rPr>
                <w:rFonts w:ascii="Arial Narrow" w:hAnsi="Arial Narrow" w:cs="Calibri"/>
                <w:color w:val="000000"/>
                <w:sz w:val="18"/>
                <w:szCs w:val="18"/>
              </w:rPr>
              <w:t xml:space="preserve"> </w:t>
            </w:r>
          </w:p>
          <w:p w14:paraId="35AABA24" w14:textId="75B7A6E2" w:rsidR="000C0361" w:rsidRPr="009014CD" w:rsidRDefault="000C0361"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With the PBAC</w:t>
            </w:r>
            <w:r w:rsidR="00A51045">
              <w:rPr>
                <w:rFonts w:ascii="Arial Narrow" w:hAnsi="Arial Narrow" w:cs="Calibri"/>
                <w:color w:val="000000"/>
                <w:sz w:val="18"/>
                <w:szCs w:val="18"/>
              </w:rPr>
              <w:t xml:space="preserve"> [Pharmaceutical Benefits Advisory Committee]</w:t>
            </w:r>
            <w:r w:rsidRPr="000C0361">
              <w:rPr>
                <w:rFonts w:ascii="Arial Narrow" w:hAnsi="Arial Narrow" w:cs="Calibri"/>
                <w:color w:val="000000"/>
                <w:sz w:val="18"/>
                <w:szCs w:val="18"/>
              </w:rPr>
              <w:t xml:space="preserve"> </w:t>
            </w:r>
            <w:r w:rsidRPr="009014CD">
              <w:rPr>
                <w:rFonts w:ascii="Arial Narrow" w:hAnsi="Arial Narrow" w:cs="Calibri"/>
                <w:color w:val="000000"/>
                <w:sz w:val="18"/>
                <w:szCs w:val="18"/>
              </w:rPr>
              <w:t>recommendation (Nov 2023) for Shingrix to be NIP</w:t>
            </w:r>
            <w:r w:rsidR="00A51045">
              <w:rPr>
                <w:rFonts w:ascii="Arial Narrow" w:hAnsi="Arial Narrow" w:cs="Calibri"/>
                <w:color w:val="000000"/>
                <w:sz w:val="18"/>
                <w:szCs w:val="18"/>
              </w:rPr>
              <w:t>-</w:t>
            </w:r>
            <w:r w:rsidRPr="009014CD">
              <w:rPr>
                <w:rFonts w:ascii="Arial Narrow" w:hAnsi="Arial Narrow" w:cs="Calibri"/>
                <w:color w:val="000000"/>
                <w:sz w:val="18"/>
                <w:szCs w:val="18"/>
              </w:rPr>
              <w:t>funded for a complex list of moderate</w:t>
            </w:r>
            <w:r w:rsidR="00EE3D7F">
              <w:rPr>
                <w:rFonts w:ascii="Arial Narrow" w:hAnsi="Arial Narrow" w:cs="Calibri"/>
                <w:color w:val="000000"/>
                <w:sz w:val="18"/>
                <w:szCs w:val="18"/>
              </w:rPr>
              <w:t xml:space="preserve">ly to </w:t>
            </w:r>
            <w:r w:rsidRPr="009014CD">
              <w:rPr>
                <w:rFonts w:ascii="Arial Narrow" w:hAnsi="Arial Narrow" w:cs="Calibri"/>
                <w:color w:val="000000"/>
                <w:sz w:val="18"/>
                <w:szCs w:val="18"/>
              </w:rPr>
              <w:t>severely immunocompromised adults, there is scope for ATAGI to provide more advice on how to vaccinate moderate</w:t>
            </w:r>
            <w:r w:rsidR="00EE3D7F">
              <w:rPr>
                <w:rFonts w:ascii="Arial Narrow" w:hAnsi="Arial Narrow" w:cs="Calibri"/>
                <w:color w:val="000000"/>
                <w:sz w:val="18"/>
                <w:szCs w:val="18"/>
              </w:rPr>
              <w:t xml:space="preserve">ly to </w:t>
            </w:r>
            <w:r w:rsidRPr="009014CD">
              <w:rPr>
                <w:rFonts w:ascii="Arial Narrow" w:hAnsi="Arial Narrow" w:cs="Calibri"/>
                <w:color w:val="000000"/>
                <w:sz w:val="18"/>
                <w:szCs w:val="18"/>
              </w:rPr>
              <w:t xml:space="preserve">severely immunocompromised adults. Feedback from </w:t>
            </w:r>
            <w:r w:rsidR="002966E0">
              <w:rPr>
                <w:rFonts w:ascii="Arial Narrow" w:hAnsi="Arial Narrow" w:cs="Calibri"/>
                <w:color w:val="000000"/>
                <w:sz w:val="18"/>
                <w:szCs w:val="18"/>
              </w:rPr>
              <w:t>c</w:t>
            </w:r>
            <w:r w:rsidRPr="009014CD">
              <w:rPr>
                <w:rFonts w:ascii="Arial Narrow" w:hAnsi="Arial Narrow" w:cs="Calibri"/>
                <w:color w:val="000000"/>
                <w:sz w:val="18"/>
                <w:szCs w:val="18"/>
              </w:rPr>
              <w:t>linical advis</w:t>
            </w:r>
            <w:r w:rsidR="00EB338E">
              <w:rPr>
                <w:rFonts w:ascii="Arial Narrow" w:hAnsi="Arial Narrow" w:cs="Calibri"/>
                <w:color w:val="000000"/>
                <w:sz w:val="18"/>
                <w:szCs w:val="18"/>
              </w:rPr>
              <w:t>e</w:t>
            </w:r>
            <w:r w:rsidRPr="009014CD">
              <w:rPr>
                <w:rFonts w:ascii="Arial Narrow" w:hAnsi="Arial Narrow" w:cs="Calibri"/>
                <w:color w:val="000000"/>
                <w:sz w:val="18"/>
                <w:szCs w:val="18"/>
              </w:rPr>
              <w:t>rs within relevant specialties indicated that the following additions would be most valuable:</w:t>
            </w:r>
          </w:p>
          <w:p w14:paraId="71B3C18E" w14:textId="218A3586" w:rsidR="000C0361" w:rsidRDefault="000C0361" w:rsidP="00776ECB">
            <w:pPr>
              <w:autoSpaceDE w:val="0"/>
              <w:autoSpaceDN w:val="0"/>
              <w:adjustRightInd w:val="0"/>
              <w:rPr>
                <w:rFonts w:ascii="Arial Narrow" w:hAnsi="Arial Narrow" w:cs="Calibri"/>
                <w:color w:val="000000"/>
                <w:sz w:val="18"/>
                <w:szCs w:val="18"/>
              </w:rPr>
            </w:pPr>
            <w:proofErr w:type="spellStart"/>
            <w:r w:rsidRPr="009014CD">
              <w:rPr>
                <w:rFonts w:ascii="Arial Narrow" w:hAnsi="Arial Narrow" w:cs="Calibri"/>
                <w:color w:val="000000"/>
                <w:sz w:val="18"/>
                <w:szCs w:val="18"/>
              </w:rPr>
              <w:t>i</w:t>
            </w:r>
            <w:proofErr w:type="spellEnd"/>
            <w:r w:rsidRPr="009014CD">
              <w:rPr>
                <w:rFonts w:ascii="Arial Narrow" w:hAnsi="Arial Narrow" w:cs="Calibri"/>
                <w:color w:val="000000"/>
                <w:sz w:val="18"/>
                <w:szCs w:val="18"/>
              </w:rPr>
              <w:t xml:space="preserve">) The timing of Shingrix vaccination with immunosuppressive therapy and the factors contributing to this decision. Including a comment on the safety of administering Shingrix to a patient currently on immunosuppressive medication would be beneficial.  </w:t>
            </w:r>
          </w:p>
          <w:p w14:paraId="1815538F" w14:textId="0F371639" w:rsidR="000C0361" w:rsidRPr="002966E0" w:rsidRDefault="000C0361" w:rsidP="00811EAE">
            <w:pPr>
              <w:autoSpaceDE w:val="0"/>
              <w:autoSpaceDN w:val="0"/>
              <w:adjustRightInd w:val="0"/>
              <w:rPr>
                <w:rFonts w:ascii="Arial Narrow" w:hAnsi="Arial Narrow" w:cs="Calibri"/>
                <w:color w:val="000000"/>
                <w:sz w:val="18"/>
                <w:szCs w:val="18"/>
              </w:rPr>
            </w:pPr>
            <w:r w:rsidRPr="002966E0">
              <w:rPr>
                <w:rFonts w:ascii="Arial Narrow" w:hAnsi="Arial Narrow" w:cs="Calibri"/>
                <w:color w:val="000000"/>
                <w:sz w:val="18"/>
                <w:szCs w:val="18"/>
              </w:rPr>
              <w:t xml:space="preserve">a. We note that the Australian Rheumatology Association has separately provided their own guidance on this topic.  However, consistent advice for patients on similar medications, managed by different specialties, would be most valuable. Feedback from relevant specialty groups is that the trusted source for this information is ATAGI. The importance of this guidance is further underscored by the proposed updates to the Determination from Nov 2023, which includes patients who are currently receiving certain immunosuppressive treatments, and those that have received them within the last 6/24 months (depending on therapy).    </w:t>
            </w:r>
          </w:p>
          <w:p w14:paraId="053348E1" w14:textId="4F5C4746" w:rsidR="000C0361" w:rsidRPr="009014CD" w:rsidRDefault="000C0361" w:rsidP="00811EAE">
            <w:pPr>
              <w:autoSpaceDE w:val="0"/>
              <w:autoSpaceDN w:val="0"/>
              <w:adjustRightInd w:val="0"/>
              <w:rPr>
                <w:rFonts w:ascii="Arial Narrow" w:hAnsi="Arial Narrow" w:cs="Calibri"/>
                <w:color w:val="000000"/>
                <w:sz w:val="18"/>
                <w:szCs w:val="18"/>
              </w:rPr>
            </w:pPr>
            <w:r w:rsidRPr="009014CD">
              <w:rPr>
                <w:rFonts w:ascii="Arial Narrow" w:hAnsi="Arial Narrow" w:cs="Calibri"/>
                <w:color w:val="000000"/>
                <w:sz w:val="18"/>
                <w:szCs w:val="18"/>
              </w:rPr>
              <w:t>ii) How to manage a patient’s concurrent immunosuppressive medication if administering Shingrix.</w:t>
            </w:r>
          </w:p>
          <w:p w14:paraId="1B7F8E7F" w14:textId="5074B898" w:rsidR="000C0361" w:rsidRPr="000C0361" w:rsidRDefault="000C0361" w:rsidP="00811EAE">
            <w:pPr>
              <w:autoSpaceDE w:val="0"/>
              <w:autoSpaceDN w:val="0"/>
              <w:adjustRightInd w:val="0"/>
              <w:rPr>
                <w:rFonts w:ascii="Arial Narrow" w:hAnsi="Arial Narrow" w:cs="Calibri"/>
                <w:color w:val="000000"/>
                <w:sz w:val="18"/>
                <w:szCs w:val="18"/>
              </w:rPr>
            </w:pPr>
            <w:r w:rsidRPr="009014CD">
              <w:rPr>
                <w:rFonts w:ascii="Arial Narrow" w:hAnsi="Arial Narrow" w:cs="Calibri"/>
                <w:color w:val="000000"/>
                <w:sz w:val="18"/>
                <w:szCs w:val="18"/>
              </w:rPr>
              <w:t>iii) Since the dosing interval can be shortened to 1 month for immunocompromised patients or those likely to become immunocompromised, a recommendation on the appropriate dosing interval, and the factors contributing to this decision, for immunocompromised patients.</w:t>
            </w:r>
          </w:p>
          <w:p w14:paraId="078A5ECE" w14:textId="77777777" w:rsidR="000C0361" w:rsidRPr="000C0361" w:rsidRDefault="000C0361" w:rsidP="000C0361">
            <w:pPr>
              <w:autoSpaceDE w:val="0"/>
              <w:autoSpaceDN w:val="0"/>
              <w:adjustRightInd w:val="0"/>
              <w:rPr>
                <w:rFonts w:ascii="Arial Narrow" w:hAnsi="Arial Narrow" w:cs="Calibri"/>
                <w:color w:val="000000"/>
                <w:sz w:val="18"/>
                <w:szCs w:val="18"/>
              </w:rPr>
            </w:pPr>
          </w:p>
          <w:p w14:paraId="1C38F3A6" w14:textId="77777777" w:rsidR="007510CC" w:rsidRDefault="000C0361" w:rsidP="000C0361">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Other notes regarding this section:</w:t>
            </w:r>
          </w:p>
          <w:p w14:paraId="4C5F50CB" w14:textId="16F666B6" w:rsidR="00BA3966" w:rsidRDefault="000C0361" w:rsidP="007510CC">
            <w:pPr>
              <w:numPr>
                <w:ilvl w:val="0"/>
                <w:numId w:val="15"/>
              </w:numPr>
              <w:autoSpaceDE w:val="0"/>
              <w:autoSpaceDN w:val="0"/>
              <w:adjustRightInd w:val="0"/>
              <w:ind w:left="172" w:hanging="172"/>
              <w:rPr>
                <w:rFonts w:ascii="Arial Narrow" w:hAnsi="Arial Narrow" w:cs="Calibri"/>
                <w:color w:val="000000"/>
                <w:sz w:val="18"/>
                <w:szCs w:val="18"/>
              </w:rPr>
            </w:pPr>
            <w:r w:rsidRPr="000C0361">
              <w:rPr>
                <w:rFonts w:ascii="Arial Narrow" w:hAnsi="Arial Narrow" w:cs="Calibri"/>
                <w:color w:val="000000"/>
                <w:sz w:val="18"/>
                <w:szCs w:val="18"/>
              </w:rPr>
              <w:t xml:space="preserve">Please hyperlink the text </w:t>
            </w:r>
            <w:r w:rsidR="007510CC">
              <w:rPr>
                <w:rFonts w:ascii="Arial Narrow" w:hAnsi="Arial Narrow" w:cs="Calibri"/>
                <w:color w:val="000000"/>
                <w:sz w:val="18"/>
                <w:szCs w:val="18"/>
              </w:rPr>
              <w:t>‘</w:t>
            </w:r>
            <w:r w:rsidRPr="000C0361">
              <w:rPr>
                <w:rFonts w:ascii="Arial Narrow" w:hAnsi="Arial Narrow" w:cs="Calibri"/>
                <w:color w:val="000000"/>
                <w:sz w:val="18"/>
                <w:szCs w:val="18"/>
              </w:rPr>
              <w:t>See Vaccination for people who are immunocompromised</w:t>
            </w:r>
            <w:r w:rsidR="007510CC">
              <w:rPr>
                <w:rFonts w:ascii="Arial Narrow" w:hAnsi="Arial Narrow" w:cs="Calibri"/>
                <w:color w:val="000000"/>
                <w:sz w:val="18"/>
                <w:szCs w:val="18"/>
              </w:rPr>
              <w:t>’</w:t>
            </w:r>
            <w:r w:rsidRPr="000C0361">
              <w:rPr>
                <w:rFonts w:ascii="Arial Narrow" w:hAnsi="Arial Narrow" w:cs="Calibri"/>
                <w:color w:val="000000"/>
                <w:sz w:val="18"/>
                <w:szCs w:val="18"/>
              </w:rPr>
              <w:t xml:space="preserve"> to the chapter of the same name, as it looks like this was the intent.</w:t>
            </w:r>
          </w:p>
          <w:p w14:paraId="6263AEF2" w14:textId="77A8F6A5" w:rsidR="000C0361" w:rsidRPr="000C0361" w:rsidRDefault="000C0361" w:rsidP="00776ECB">
            <w:pPr>
              <w:numPr>
                <w:ilvl w:val="0"/>
                <w:numId w:val="15"/>
              </w:numPr>
              <w:autoSpaceDE w:val="0"/>
              <w:autoSpaceDN w:val="0"/>
              <w:adjustRightInd w:val="0"/>
              <w:ind w:left="172" w:hanging="172"/>
              <w:rPr>
                <w:rFonts w:ascii="Arial Narrow" w:hAnsi="Arial Narrow" w:cs="Calibri"/>
                <w:color w:val="000000"/>
                <w:sz w:val="18"/>
                <w:szCs w:val="18"/>
              </w:rPr>
            </w:pPr>
            <w:r w:rsidRPr="000C0361">
              <w:rPr>
                <w:rFonts w:ascii="Arial Narrow" w:hAnsi="Arial Narrow" w:cs="Calibri"/>
                <w:color w:val="000000"/>
                <w:sz w:val="18"/>
                <w:szCs w:val="18"/>
              </w:rPr>
              <w:t xml:space="preserve">At the bottom of this section is the statement </w:t>
            </w:r>
            <w:r w:rsidR="00BA3966">
              <w:rPr>
                <w:rFonts w:ascii="Arial Narrow" w:hAnsi="Arial Narrow" w:cs="Calibri"/>
                <w:color w:val="000000"/>
                <w:sz w:val="18"/>
                <w:szCs w:val="18"/>
              </w:rPr>
              <w:t>‘</w:t>
            </w:r>
            <w:r w:rsidRPr="000C0361">
              <w:rPr>
                <w:rFonts w:ascii="Arial Narrow" w:hAnsi="Arial Narrow" w:cs="Calibri"/>
                <w:color w:val="000000"/>
                <w:sz w:val="18"/>
                <w:szCs w:val="18"/>
              </w:rPr>
              <w:t>Other immunocompromised people... inclusion of additional immunocompromised people through the NIP is currently being considered.</w:t>
            </w:r>
            <w:r w:rsidR="00BA3966">
              <w:rPr>
                <w:rFonts w:ascii="Arial Narrow" w:hAnsi="Arial Narrow" w:cs="Calibri"/>
                <w:color w:val="000000"/>
                <w:sz w:val="18"/>
                <w:szCs w:val="18"/>
              </w:rPr>
              <w:t>’</w:t>
            </w:r>
            <w:r w:rsidRPr="000C0361">
              <w:rPr>
                <w:rFonts w:ascii="Arial Narrow" w:hAnsi="Arial Narrow" w:cs="Calibri"/>
                <w:color w:val="000000"/>
                <w:sz w:val="18"/>
                <w:szCs w:val="18"/>
              </w:rPr>
              <w:t xml:space="preserve"> This text may need to be addressed before the </w:t>
            </w:r>
            <w:r w:rsidR="00BA3966">
              <w:rPr>
                <w:rFonts w:ascii="Arial Narrow" w:hAnsi="Arial Narrow" w:cs="Calibri"/>
                <w:color w:val="000000"/>
                <w:sz w:val="18"/>
                <w:szCs w:val="18"/>
              </w:rPr>
              <w:t>z</w:t>
            </w:r>
            <w:r w:rsidRPr="000C0361">
              <w:rPr>
                <w:rFonts w:ascii="Arial Narrow" w:hAnsi="Arial Narrow" w:cs="Calibri"/>
                <w:color w:val="000000"/>
                <w:sz w:val="18"/>
                <w:szCs w:val="18"/>
              </w:rPr>
              <w:t>oster chapter is updated.</w:t>
            </w:r>
          </w:p>
          <w:p w14:paraId="253B56E7" w14:textId="77777777" w:rsidR="000C0361" w:rsidRPr="000C0361" w:rsidRDefault="000C0361" w:rsidP="000C0361">
            <w:pPr>
              <w:autoSpaceDE w:val="0"/>
              <w:autoSpaceDN w:val="0"/>
              <w:adjustRightInd w:val="0"/>
              <w:rPr>
                <w:rFonts w:ascii="Arial Narrow" w:hAnsi="Arial Narrow" w:cs="Calibri"/>
                <w:color w:val="000000"/>
                <w:sz w:val="18"/>
                <w:szCs w:val="18"/>
              </w:rPr>
            </w:pPr>
          </w:p>
          <w:p w14:paraId="1CBD8F3A" w14:textId="69E3C50D" w:rsidR="000C0361" w:rsidRPr="000C0361" w:rsidRDefault="000C0361" w:rsidP="000C0361">
            <w:pPr>
              <w:autoSpaceDE w:val="0"/>
              <w:autoSpaceDN w:val="0"/>
              <w:adjustRightInd w:val="0"/>
              <w:rPr>
                <w:rFonts w:ascii="Arial Narrow" w:hAnsi="Arial Narrow" w:cs="Calibri"/>
                <w:color w:val="000000"/>
                <w:sz w:val="18"/>
                <w:szCs w:val="18"/>
              </w:rPr>
            </w:pPr>
          </w:p>
        </w:tc>
        <w:tc>
          <w:tcPr>
            <w:tcW w:w="2126" w:type="dxa"/>
          </w:tcPr>
          <w:p w14:paraId="2F2C6EDA" w14:textId="78A7AF8E" w:rsidR="000C0361" w:rsidRDefault="00C623D9" w:rsidP="00A026E3">
            <w:pPr>
              <w:rPr>
                <w:rFonts w:ascii="Arial Narrow" w:eastAsia="Times New Roman" w:hAnsi="Arial Narrow" w:cs="Times New Roman"/>
                <w:b/>
                <w:bCs/>
                <w:color w:val="000000" w:themeColor="text1"/>
                <w:sz w:val="18"/>
                <w:szCs w:val="18"/>
                <w:lang w:eastAsia="en-AU"/>
              </w:rPr>
            </w:pPr>
            <w:r w:rsidRPr="000C0361">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tc>
        <w:tc>
          <w:tcPr>
            <w:tcW w:w="3463" w:type="dxa"/>
          </w:tcPr>
          <w:p w14:paraId="1BB0EEDE" w14:textId="0AB1DD69" w:rsidR="000C0361" w:rsidRDefault="004D3390" w:rsidP="004D3390">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 xml:space="preserve">The chapter on </w:t>
            </w:r>
            <w:r w:rsidR="006B50FD">
              <w:rPr>
                <w:rFonts w:ascii="Arial Narrow" w:eastAsia="Times New Roman" w:hAnsi="Arial Narrow" w:cs="Times New Roman"/>
                <w:color w:val="000000" w:themeColor="text1"/>
                <w:sz w:val="18"/>
                <w:szCs w:val="18"/>
                <w:lang w:eastAsia="en-AU"/>
              </w:rPr>
              <w:t>v</w:t>
            </w:r>
            <w:r w:rsidRPr="23D255B7">
              <w:rPr>
                <w:rFonts w:ascii="Arial Narrow" w:eastAsia="Times New Roman" w:hAnsi="Arial Narrow" w:cs="Times New Roman"/>
                <w:color w:val="000000" w:themeColor="text1"/>
                <w:sz w:val="18"/>
                <w:szCs w:val="18"/>
                <w:lang w:eastAsia="en-AU"/>
              </w:rPr>
              <w:t xml:space="preserve">accination for people who are immunocompromised </w:t>
            </w:r>
            <w:r w:rsidR="1F0F043A" w:rsidRPr="23D255B7">
              <w:rPr>
                <w:rFonts w:ascii="Arial Narrow" w:eastAsia="Times New Roman" w:hAnsi="Arial Narrow" w:cs="Times New Roman"/>
                <w:color w:val="000000" w:themeColor="text1"/>
                <w:sz w:val="18"/>
                <w:szCs w:val="18"/>
                <w:lang w:eastAsia="en-AU"/>
              </w:rPr>
              <w:t>i</w:t>
            </w:r>
            <w:r w:rsidRPr="23D255B7">
              <w:rPr>
                <w:rFonts w:ascii="Arial Narrow" w:eastAsia="Times New Roman" w:hAnsi="Arial Narrow" w:cs="Times New Roman"/>
                <w:color w:val="000000" w:themeColor="text1"/>
                <w:sz w:val="18"/>
                <w:szCs w:val="18"/>
                <w:lang w:eastAsia="en-AU"/>
              </w:rPr>
              <w:t>s undergo</w:t>
            </w:r>
            <w:r w:rsidR="0915766D" w:rsidRPr="23D255B7">
              <w:rPr>
                <w:rFonts w:ascii="Arial Narrow" w:eastAsia="Times New Roman" w:hAnsi="Arial Narrow" w:cs="Times New Roman"/>
                <w:color w:val="000000" w:themeColor="text1"/>
                <w:sz w:val="18"/>
                <w:szCs w:val="18"/>
                <w:lang w:eastAsia="en-AU"/>
              </w:rPr>
              <w:t>ing</w:t>
            </w:r>
            <w:r w:rsidRPr="23D255B7">
              <w:rPr>
                <w:rFonts w:ascii="Arial Narrow" w:eastAsia="Times New Roman" w:hAnsi="Arial Narrow" w:cs="Times New Roman"/>
                <w:color w:val="000000" w:themeColor="text1"/>
                <w:sz w:val="18"/>
                <w:szCs w:val="18"/>
                <w:lang w:eastAsia="en-AU"/>
              </w:rPr>
              <w:t xml:space="preserve"> extensive review</w:t>
            </w:r>
            <w:r w:rsidR="006B50FD">
              <w:rPr>
                <w:rFonts w:ascii="Arial Narrow" w:eastAsia="Times New Roman" w:hAnsi="Arial Narrow" w:cs="Times New Roman"/>
                <w:color w:val="000000" w:themeColor="text1"/>
                <w:sz w:val="18"/>
                <w:szCs w:val="18"/>
                <w:lang w:eastAsia="en-AU"/>
              </w:rPr>
              <w:t>. W</w:t>
            </w:r>
            <w:r w:rsidR="71A13DE3" w:rsidRPr="23D255B7">
              <w:rPr>
                <w:rFonts w:ascii="Arial Narrow" w:eastAsia="Times New Roman" w:hAnsi="Arial Narrow" w:cs="Times New Roman"/>
                <w:color w:val="000000" w:themeColor="text1"/>
                <w:sz w:val="18"/>
                <w:szCs w:val="18"/>
                <w:lang w:eastAsia="en-AU"/>
              </w:rPr>
              <w:t>hen released,</w:t>
            </w:r>
            <w:r w:rsidR="006B50FD">
              <w:rPr>
                <w:rFonts w:ascii="Arial Narrow" w:eastAsia="Times New Roman" w:hAnsi="Arial Narrow" w:cs="Times New Roman"/>
                <w:color w:val="000000" w:themeColor="text1"/>
                <w:sz w:val="18"/>
                <w:szCs w:val="18"/>
                <w:lang w:eastAsia="en-AU"/>
              </w:rPr>
              <w:t xml:space="preserve"> it</w:t>
            </w:r>
            <w:r w:rsidR="71A13DE3" w:rsidRPr="23D255B7">
              <w:rPr>
                <w:rFonts w:ascii="Arial Narrow" w:eastAsia="Times New Roman" w:hAnsi="Arial Narrow" w:cs="Times New Roman"/>
                <w:color w:val="000000" w:themeColor="text1"/>
                <w:sz w:val="18"/>
                <w:szCs w:val="18"/>
                <w:lang w:eastAsia="en-AU"/>
              </w:rPr>
              <w:t xml:space="preserve"> </w:t>
            </w:r>
            <w:r w:rsidRPr="23D255B7">
              <w:rPr>
                <w:rFonts w:ascii="Arial Narrow" w:eastAsia="Times New Roman" w:hAnsi="Arial Narrow" w:cs="Times New Roman"/>
                <w:color w:val="000000" w:themeColor="text1"/>
                <w:sz w:val="18"/>
                <w:szCs w:val="18"/>
                <w:lang w:eastAsia="en-AU"/>
              </w:rPr>
              <w:t>will provide more detailed guidance</w:t>
            </w:r>
            <w:r w:rsidR="006B50FD">
              <w:rPr>
                <w:rFonts w:ascii="Arial Narrow" w:eastAsia="Times New Roman" w:hAnsi="Arial Narrow" w:cs="Times New Roman"/>
                <w:color w:val="000000" w:themeColor="text1"/>
                <w:sz w:val="18"/>
                <w:szCs w:val="18"/>
                <w:lang w:eastAsia="en-AU"/>
              </w:rPr>
              <w:t>,</w:t>
            </w:r>
            <w:r w:rsidRPr="23D255B7">
              <w:rPr>
                <w:rFonts w:ascii="Arial Narrow" w:eastAsia="Times New Roman" w:hAnsi="Arial Narrow" w:cs="Times New Roman"/>
                <w:color w:val="000000" w:themeColor="text1"/>
                <w:sz w:val="18"/>
                <w:szCs w:val="18"/>
                <w:lang w:eastAsia="en-AU"/>
              </w:rPr>
              <w:t xml:space="preserve"> including</w:t>
            </w:r>
            <w:r w:rsidR="006B50FD">
              <w:rPr>
                <w:rFonts w:ascii="Arial Narrow" w:eastAsia="Times New Roman" w:hAnsi="Arial Narrow" w:cs="Times New Roman"/>
                <w:color w:val="000000" w:themeColor="text1"/>
                <w:sz w:val="18"/>
                <w:szCs w:val="18"/>
                <w:lang w:eastAsia="en-AU"/>
              </w:rPr>
              <w:t xml:space="preserve"> the</w:t>
            </w:r>
            <w:r w:rsidRPr="23D255B7">
              <w:rPr>
                <w:rFonts w:ascii="Arial Narrow" w:eastAsia="Times New Roman" w:hAnsi="Arial Narrow" w:cs="Times New Roman"/>
                <w:color w:val="000000" w:themeColor="text1"/>
                <w:sz w:val="18"/>
                <w:szCs w:val="18"/>
                <w:lang w:eastAsia="en-AU"/>
              </w:rPr>
              <w:t xml:space="preserve"> suggested timing of vaccination. </w:t>
            </w:r>
          </w:p>
          <w:p w14:paraId="3D2A13D1" w14:textId="77777777" w:rsidR="004D3390" w:rsidRDefault="004D3390" w:rsidP="004D3390">
            <w:pPr>
              <w:rPr>
                <w:rFonts w:ascii="Arial Narrow" w:eastAsia="Times New Roman" w:hAnsi="Arial Narrow" w:cs="Times New Roman"/>
                <w:color w:val="000000"/>
                <w:sz w:val="18"/>
                <w:szCs w:val="18"/>
                <w:lang w:eastAsia="en-AU"/>
              </w:rPr>
            </w:pPr>
          </w:p>
          <w:p w14:paraId="56A55F4F" w14:textId="645A8220" w:rsidR="004D3390" w:rsidRPr="004D3390" w:rsidRDefault="00146889" w:rsidP="004D3390">
            <w:pPr>
              <w:rPr>
                <w:rFonts w:ascii="Arial Narrow" w:eastAsia="Times New Roman" w:hAnsi="Arial Narrow" w:cs="Times New Roman"/>
                <w:color w:val="000000"/>
                <w:sz w:val="18"/>
                <w:szCs w:val="18"/>
                <w:highlight w:val="yellow"/>
                <w:lang w:eastAsia="en-AU"/>
              </w:rPr>
            </w:pPr>
            <w:r w:rsidRPr="009014CD">
              <w:rPr>
                <w:rFonts w:ascii="Arial Narrow" w:eastAsia="Times New Roman" w:hAnsi="Arial Narrow" w:cs="Times New Roman"/>
                <w:color w:val="000000"/>
                <w:sz w:val="18"/>
                <w:szCs w:val="18"/>
                <w:lang w:eastAsia="en-AU"/>
              </w:rPr>
              <w:t xml:space="preserve">A clarifying statement has been added regarding </w:t>
            </w:r>
            <w:r w:rsidR="00C623D9" w:rsidRPr="009014CD">
              <w:rPr>
                <w:rFonts w:ascii="Arial Narrow" w:eastAsia="Times New Roman" w:hAnsi="Arial Narrow" w:cs="Times New Roman"/>
                <w:color w:val="000000"/>
                <w:sz w:val="18"/>
                <w:szCs w:val="18"/>
                <w:lang w:eastAsia="en-AU"/>
              </w:rPr>
              <w:t xml:space="preserve">the shorter interval for immunocompromised people. </w:t>
            </w:r>
          </w:p>
        </w:tc>
      </w:tr>
      <w:tr w:rsidR="00C536D9" w:rsidRPr="00BB2610" w14:paraId="6F55B576" w14:textId="77777777" w:rsidTr="5042C70E">
        <w:trPr>
          <w:cantSplit/>
          <w:trHeight w:val="371"/>
          <w:jc w:val="center"/>
        </w:trPr>
        <w:tc>
          <w:tcPr>
            <w:tcW w:w="567" w:type="dxa"/>
          </w:tcPr>
          <w:p w14:paraId="1AF9B695" w14:textId="64677CA4" w:rsidR="00C536D9" w:rsidRDefault="007618BA" w:rsidP="001A02D0">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14i</w:t>
            </w:r>
          </w:p>
        </w:tc>
        <w:tc>
          <w:tcPr>
            <w:tcW w:w="1843" w:type="dxa"/>
          </w:tcPr>
          <w:p w14:paraId="78DE2AC6" w14:textId="77777777" w:rsidR="00C536D9" w:rsidRPr="000C0361" w:rsidRDefault="00C536D9" w:rsidP="001A02D0">
            <w:pPr>
              <w:rPr>
                <w:rFonts w:ascii="Arial Narrow" w:hAnsi="Arial Narrow" w:cs="Calibri"/>
                <w:color w:val="000000"/>
                <w:sz w:val="18"/>
                <w:szCs w:val="18"/>
              </w:rPr>
            </w:pPr>
          </w:p>
        </w:tc>
        <w:tc>
          <w:tcPr>
            <w:tcW w:w="6096" w:type="dxa"/>
          </w:tcPr>
          <w:p w14:paraId="461F5C23" w14:textId="4B21C418" w:rsidR="00C536D9" w:rsidRPr="000C0361" w:rsidRDefault="00C536D9" w:rsidP="00C536D9">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Regarding the </w:t>
            </w:r>
            <w:r w:rsidR="00BA3966">
              <w:rPr>
                <w:rFonts w:ascii="Arial Narrow" w:hAnsi="Arial Narrow" w:cs="Calibri"/>
                <w:color w:val="000000"/>
                <w:sz w:val="18"/>
                <w:szCs w:val="18"/>
              </w:rPr>
              <w:t>‘</w:t>
            </w:r>
            <w:r w:rsidRPr="000C0361">
              <w:rPr>
                <w:rFonts w:ascii="Arial Narrow" w:hAnsi="Arial Narrow" w:cs="Calibri"/>
                <w:color w:val="000000"/>
                <w:sz w:val="18"/>
                <w:szCs w:val="18"/>
              </w:rPr>
              <w:t>Vaccination for people who are immunocompromised</w:t>
            </w:r>
            <w:r w:rsidR="00BA3966">
              <w:rPr>
                <w:rFonts w:ascii="Arial Narrow" w:hAnsi="Arial Narrow" w:cs="Calibri"/>
                <w:color w:val="000000"/>
                <w:sz w:val="18"/>
                <w:szCs w:val="18"/>
              </w:rPr>
              <w:t>’</w:t>
            </w:r>
            <w:r w:rsidRPr="000C0361">
              <w:rPr>
                <w:rFonts w:ascii="Arial Narrow" w:hAnsi="Arial Narrow" w:cs="Calibri"/>
                <w:color w:val="000000"/>
                <w:sz w:val="18"/>
                <w:szCs w:val="18"/>
              </w:rPr>
              <w:t xml:space="preserve"> chapter: </w:t>
            </w:r>
          </w:p>
          <w:p w14:paraId="3C1E96B0" w14:textId="72605DFB" w:rsidR="00C536D9" w:rsidRPr="00526795" w:rsidRDefault="00C536D9" w:rsidP="00C536D9">
            <w:pPr>
              <w:autoSpaceDE w:val="0"/>
              <w:autoSpaceDN w:val="0"/>
              <w:adjustRightInd w:val="0"/>
              <w:rPr>
                <w:rFonts w:ascii="Arial Narrow" w:hAnsi="Arial Narrow" w:cs="Calibri"/>
                <w:color w:val="000000"/>
                <w:sz w:val="18"/>
                <w:szCs w:val="18"/>
              </w:rPr>
            </w:pPr>
            <w:r w:rsidRPr="000C0361">
              <w:rPr>
                <w:rFonts w:ascii="Arial Narrow" w:hAnsi="Arial Narrow" w:cs="Calibri"/>
                <w:color w:val="000000"/>
                <w:sz w:val="18"/>
                <w:szCs w:val="18"/>
              </w:rPr>
              <w:t xml:space="preserve">Removal of Zostavax-focused information, particularly under subheading </w:t>
            </w:r>
            <w:r w:rsidR="00BA3966">
              <w:rPr>
                <w:rFonts w:ascii="Arial Narrow" w:hAnsi="Arial Narrow" w:cs="Calibri"/>
                <w:color w:val="000000"/>
                <w:sz w:val="18"/>
                <w:szCs w:val="18"/>
              </w:rPr>
              <w:t>‘</w:t>
            </w:r>
            <w:r w:rsidRPr="000C0361">
              <w:rPr>
                <w:rFonts w:ascii="Arial Narrow" w:hAnsi="Arial Narrow" w:cs="Calibri"/>
                <w:color w:val="000000"/>
                <w:sz w:val="18"/>
                <w:szCs w:val="18"/>
              </w:rPr>
              <w:t xml:space="preserve">Use of specific live vaccines […]: Varicella and zoster </w:t>
            </w:r>
            <w:proofErr w:type="gramStart"/>
            <w:r w:rsidRPr="000C0361">
              <w:rPr>
                <w:rFonts w:ascii="Arial Narrow" w:hAnsi="Arial Narrow" w:cs="Calibri"/>
                <w:color w:val="000000"/>
                <w:sz w:val="18"/>
                <w:szCs w:val="18"/>
              </w:rPr>
              <w:t>vaccines</w:t>
            </w:r>
            <w:r w:rsidR="00BA3966">
              <w:rPr>
                <w:rFonts w:ascii="Arial Narrow" w:hAnsi="Arial Narrow" w:cs="Calibri"/>
                <w:color w:val="000000"/>
                <w:sz w:val="18"/>
                <w:szCs w:val="18"/>
              </w:rPr>
              <w:t>’</w:t>
            </w:r>
            <w:proofErr w:type="gramEnd"/>
            <w:r w:rsidRPr="000C0361">
              <w:rPr>
                <w:rFonts w:ascii="Arial Narrow" w:hAnsi="Arial Narrow" w:cs="Calibri"/>
                <w:color w:val="000000"/>
                <w:sz w:val="18"/>
                <w:szCs w:val="18"/>
              </w:rPr>
              <w:t xml:space="preserve">. And ensuring that any </w:t>
            </w:r>
            <w:r w:rsidRPr="00526795">
              <w:rPr>
                <w:rFonts w:ascii="Arial Narrow" w:hAnsi="Arial Narrow" w:cs="Calibri"/>
                <w:color w:val="000000"/>
                <w:sz w:val="18"/>
                <w:szCs w:val="18"/>
              </w:rPr>
              <w:t>recommendations regarding zoster and vaccination for household contacts of people who are immunocompromised are aligned with the zoster chapter.</w:t>
            </w:r>
          </w:p>
          <w:p w14:paraId="7C87ADF5" w14:textId="77777777" w:rsidR="00C536D9" w:rsidRPr="00526795" w:rsidRDefault="00C536D9" w:rsidP="00C536D9">
            <w:pPr>
              <w:autoSpaceDE w:val="0"/>
              <w:autoSpaceDN w:val="0"/>
              <w:adjustRightInd w:val="0"/>
              <w:rPr>
                <w:rFonts w:ascii="Arial Narrow" w:hAnsi="Arial Narrow" w:cs="Calibri"/>
                <w:color w:val="000000"/>
                <w:sz w:val="18"/>
                <w:szCs w:val="18"/>
              </w:rPr>
            </w:pPr>
          </w:p>
          <w:p w14:paraId="7C298FE7" w14:textId="52DA0FD6" w:rsidR="00C536D9" w:rsidRPr="00526795"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 xml:space="preserve">Subheading: </w:t>
            </w:r>
            <w:r w:rsidR="00BA3966">
              <w:rPr>
                <w:rFonts w:ascii="Arial Narrow" w:hAnsi="Arial Narrow" w:cs="Calibri"/>
                <w:color w:val="000000"/>
                <w:sz w:val="18"/>
                <w:szCs w:val="18"/>
              </w:rPr>
              <w:t>‘</w:t>
            </w:r>
            <w:r w:rsidRPr="00526795">
              <w:rPr>
                <w:rFonts w:ascii="Arial Narrow" w:hAnsi="Arial Narrow" w:cs="Calibri"/>
                <w:color w:val="000000"/>
                <w:sz w:val="18"/>
                <w:szCs w:val="18"/>
              </w:rPr>
              <w:t>When should people on immunosuppressive therapy receive vaccines</w:t>
            </w:r>
            <w:r w:rsidR="00BA3966">
              <w:rPr>
                <w:rFonts w:ascii="Arial Narrow" w:hAnsi="Arial Narrow" w:cs="Calibri"/>
                <w:color w:val="000000"/>
                <w:sz w:val="18"/>
                <w:szCs w:val="18"/>
              </w:rPr>
              <w:t>?’</w:t>
            </w:r>
          </w:p>
          <w:p w14:paraId="61829384" w14:textId="6C048413" w:rsidR="00C536D9"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Only live vaccines are discussed here. Suggest including a statement or paragraph within the body text on non-live vaccines to highlight ATAGI’s position on the timing and use of non-live vaccines in patients on immunosuppressive therapy. This section is likely to be referred to for Shingrix following the PBAC-recommended expansion of the current NIP into this patient population.</w:t>
            </w:r>
          </w:p>
          <w:p w14:paraId="48524DE1" w14:textId="77777777" w:rsidR="00771E3D" w:rsidRPr="00526795" w:rsidRDefault="00771E3D" w:rsidP="00C536D9">
            <w:pPr>
              <w:autoSpaceDE w:val="0"/>
              <w:autoSpaceDN w:val="0"/>
              <w:adjustRightInd w:val="0"/>
              <w:rPr>
                <w:rFonts w:ascii="Arial Narrow" w:hAnsi="Arial Narrow" w:cs="Calibri"/>
                <w:color w:val="000000"/>
                <w:sz w:val="18"/>
                <w:szCs w:val="18"/>
              </w:rPr>
            </w:pPr>
          </w:p>
          <w:p w14:paraId="69621FDE" w14:textId="6B55F2FC" w:rsidR="00C536D9"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 xml:space="preserve">Improve clarity on this page for when varicella serology is and is not required in different patient populations in the context of zoster vaccination. </w:t>
            </w:r>
          </w:p>
          <w:p w14:paraId="35B9E3C7" w14:textId="77777777" w:rsidR="00771E3D" w:rsidRPr="00526795" w:rsidRDefault="00771E3D" w:rsidP="00C536D9">
            <w:pPr>
              <w:autoSpaceDE w:val="0"/>
              <w:autoSpaceDN w:val="0"/>
              <w:adjustRightInd w:val="0"/>
              <w:rPr>
                <w:rFonts w:ascii="Arial Narrow" w:hAnsi="Arial Narrow" w:cs="Calibri"/>
                <w:color w:val="000000"/>
                <w:sz w:val="18"/>
                <w:szCs w:val="18"/>
              </w:rPr>
            </w:pPr>
          </w:p>
          <w:p w14:paraId="746D7D95" w14:textId="3C17440E" w:rsidR="00C536D9" w:rsidRPr="00526795"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 xml:space="preserve">Regarding the text: </w:t>
            </w:r>
            <w:r w:rsidR="00771E3D">
              <w:rPr>
                <w:rFonts w:ascii="Arial Narrow" w:hAnsi="Arial Narrow" w:cs="Calibri"/>
                <w:color w:val="000000"/>
                <w:sz w:val="18"/>
                <w:szCs w:val="18"/>
              </w:rPr>
              <w:t>‘</w:t>
            </w:r>
            <w:r w:rsidRPr="00526795">
              <w:rPr>
                <w:rFonts w:ascii="Arial Narrow" w:hAnsi="Arial Narrow" w:cs="Calibri"/>
                <w:color w:val="000000"/>
                <w:sz w:val="18"/>
                <w:szCs w:val="18"/>
              </w:rPr>
              <w:t>However, certain people on DMARD</w:t>
            </w:r>
            <w:r w:rsidR="00734931">
              <w:rPr>
                <w:rFonts w:ascii="Arial Narrow" w:hAnsi="Arial Narrow" w:cs="Calibri"/>
                <w:color w:val="000000"/>
                <w:sz w:val="18"/>
                <w:szCs w:val="18"/>
              </w:rPr>
              <w:t>s</w:t>
            </w:r>
            <w:r w:rsidRPr="00526795">
              <w:rPr>
                <w:rFonts w:ascii="Arial Narrow" w:hAnsi="Arial Narrow" w:cs="Calibri"/>
                <w:color w:val="000000"/>
                <w:sz w:val="18"/>
                <w:szCs w:val="18"/>
              </w:rPr>
              <w:t xml:space="preserve"> may receive live vaccines in consultation with a specialist, and with careful consideration of their immune function and current and future disease risk.</w:t>
            </w:r>
            <w:r w:rsidR="00771E3D">
              <w:rPr>
                <w:rFonts w:ascii="Arial Narrow" w:hAnsi="Arial Narrow" w:cs="Calibri"/>
                <w:color w:val="000000"/>
                <w:sz w:val="18"/>
                <w:szCs w:val="18"/>
              </w:rPr>
              <w:t xml:space="preserve"> (</w:t>
            </w:r>
            <w:r w:rsidRPr="00526795">
              <w:rPr>
                <w:rFonts w:ascii="Arial Narrow" w:hAnsi="Arial Narrow" w:cs="Calibri"/>
                <w:color w:val="000000"/>
                <w:sz w:val="18"/>
                <w:szCs w:val="18"/>
              </w:rPr>
              <w:t>87</w:t>
            </w:r>
            <w:r w:rsidR="00771E3D">
              <w:rPr>
                <w:rFonts w:ascii="Arial Narrow" w:hAnsi="Arial Narrow" w:cs="Calibri"/>
                <w:color w:val="000000"/>
                <w:sz w:val="18"/>
                <w:szCs w:val="18"/>
              </w:rPr>
              <w:t>)</w:t>
            </w:r>
            <w:r w:rsidRPr="00526795">
              <w:rPr>
                <w:rFonts w:ascii="Arial Narrow" w:hAnsi="Arial Narrow" w:cs="Calibri"/>
                <w:color w:val="000000"/>
                <w:sz w:val="18"/>
                <w:szCs w:val="18"/>
              </w:rPr>
              <w:t xml:space="preserve"> For example, people on low-dose conventional synthetic DMARDs (</w:t>
            </w:r>
            <w:proofErr w:type="spellStart"/>
            <w:r w:rsidRPr="00526795">
              <w:rPr>
                <w:rFonts w:ascii="Arial Narrow" w:hAnsi="Arial Narrow" w:cs="Calibri"/>
                <w:color w:val="000000"/>
                <w:sz w:val="18"/>
                <w:szCs w:val="18"/>
              </w:rPr>
              <w:t>csDMARDs</w:t>
            </w:r>
            <w:proofErr w:type="spellEnd"/>
            <w:r w:rsidRPr="00526795">
              <w:rPr>
                <w:rFonts w:ascii="Arial Narrow" w:hAnsi="Arial Narrow" w:cs="Calibri"/>
                <w:color w:val="000000"/>
                <w:sz w:val="18"/>
                <w:szCs w:val="18"/>
              </w:rPr>
              <w:t>) may receive zoster vaccine (see Herpes zoster).</w:t>
            </w:r>
            <w:r w:rsidR="00771E3D">
              <w:rPr>
                <w:rFonts w:ascii="Arial Narrow" w:hAnsi="Arial Narrow" w:cs="Calibri"/>
                <w:color w:val="000000"/>
                <w:sz w:val="18"/>
                <w:szCs w:val="18"/>
              </w:rPr>
              <w:t>’</w:t>
            </w:r>
            <w:r w:rsidRPr="00526795">
              <w:rPr>
                <w:rFonts w:ascii="Arial Narrow" w:hAnsi="Arial Narrow" w:cs="Calibri"/>
                <w:color w:val="000000"/>
                <w:sz w:val="18"/>
                <w:szCs w:val="18"/>
              </w:rPr>
              <w:t xml:space="preserve"> Given the focus of</w:t>
            </w:r>
            <w:r w:rsidR="00771E3D">
              <w:rPr>
                <w:rFonts w:ascii="Arial Narrow" w:hAnsi="Arial Narrow" w:cs="Calibri"/>
                <w:color w:val="000000"/>
                <w:sz w:val="18"/>
                <w:szCs w:val="18"/>
              </w:rPr>
              <w:t xml:space="preserve"> the</w:t>
            </w:r>
            <w:r w:rsidRPr="00526795">
              <w:rPr>
                <w:rFonts w:ascii="Arial Narrow" w:hAnsi="Arial Narrow" w:cs="Calibri"/>
                <w:color w:val="000000"/>
                <w:sz w:val="18"/>
                <w:szCs w:val="18"/>
              </w:rPr>
              <w:t xml:space="preserve"> surrounding text on live vaccines, it is not clear whether the above ATAGI advice </w:t>
            </w:r>
            <w:r w:rsidR="00771E3D">
              <w:rPr>
                <w:rFonts w:ascii="Arial Narrow" w:hAnsi="Arial Narrow" w:cs="Calibri"/>
                <w:color w:val="000000"/>
                <w:sz w:val="18"/>
                <w:szCs w:val="18"/>
              </w:rPr>
              <w:t>‘</w:t>
            </w:r>
            <w:r w:rsidRPr="00526795">
              <w:rPr>
                <w:rFonts w:ascii="Arial Narrow" w:hAnsi="Arial Narrow" w:cs="Calibri"/>
                <w:color w:val="000000"/>
                <w:sz w:val="18"/>
                <w:szCs w:val="18"/>
              </w:rPr>
              <w:t>may receive zoster vaccine</w:t>
            </w:r>
            <w:r w:rsidR="00771E3D">
              <w:rPr>
                <w:rFonts w:ascii="Arial Narrow" w:hAnsi="Arial Narrow" w:cs="Calibri"/>
                <w:color w:val="000000"/>
                <w:sz w:val="18"/>
                <w:szCs w:val="18"/>
              </w:rPr>
              <w:t>’</w:t>
            </w:r>
            <w:r w:rsidRPr="00526795">
              <w:rPr>
                <w:rFonts w:ascii="Arial Narrow" w:hAnsi="Arial Narrow" w:cs="Calibri"/>
                <w:color w:val="000000"/>
                <w:sz w:val="18"/>
                <w:szCs w:val="18"/>
              </w:rPr>
              <w:t xml:space="preserve"> is in reference to Zostavax, or if this advice also applies to Shingrix.</w:t>
            </w:r>
          </w:p>
          <w:p w14:paraId="2777B996" w14:textId="77777777" w:rsidR="00C536D9" w:rsidRPr="00526795" w:rsidRDefault="00C536D9" w:rsidP="00C536D9">
            <w:pPr>
              <w:autoSpaceDE w:val="0"/>
              <w:autoSpaceDN w:val="0"/>
              <w:adjustRightInd w:val="0"/>
              <w:rPr>
                <w:rFonts w:ascii="Arial Narrow" w:hAnsi="Arial Narrow" w:cs="Calibri"/>
                <w:color w:val="000000"/>
                <w:sz w:val="18"/>
                <w:szCs w:val="18"/>
              </w:rPr>
            </w:pPr>
          </w:p>
          <w:p w14:paraId="1B4D26F4" w14:textId="34942AA6" w:rsidR="00C536D9" w:rsidRPr="00526795"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 xml:space="preserve">Subheading: </w:t>
            </w:r>
            <w:r w:rsidR="0046274D">
              <w:rPr>
                <w:rFonts w:ascii="Arial Narrow" w:hAnsi="Arial Narrow" w:cs="Calibri"/>
                <w:color w:val="000000"/>
                <w:sz w:val="18"/>
                <w:szCs w:val="18"/>
              </w:rPr>
              <w:t>‘</w:t>
            </w:r>
            <w:r w:rsidRPr="00526795">
              <w:rPr>
                <w:rFonts w:ascii="Arial Narrow" w:hAnsi="Arial Narrow" w:cs="Calibri"/>
                <w:color w:val="000000"/>
                <w:sz w:val="18"/>
                <w:szCs w:val="18"/>
              </w:rPr>
              <w:t xml:space="preserve">People with autoimmune diseases and other chronic </w:t>
            </w:r>
            <w:proofErr w:type="gramStart"/>
            <w:r w:rsidRPr="00526795">
              <w:rPr>
                <w:rFonts w:ascii="Arial Narrow" w:hAnsi="Arial Narrow" w:cs="Calibri"/>
                <w:color w:val="000000"/>
                <w:sz w:val="18"/>
                <w:szCs w:val="18"/>
              </w:rPr>
              <w:t>conditions</w:t>
            </w:r>
            <w:r w:rsidR="0046274D">
              <w:rPr>
                <w:rFonts w:ascii="Arial Narrow" w:hAnsi="Arial Narrow" w:cs="Calibri"/>
                <w:color w:val="000000"/>
                <w:sz w:val="18"/>
                <w:szCs w:val="18"/>
              </w:rPr>
              <w:t>’</w:t>
            </w:r>
            <w:proofErr w:type="gramEnd"/>
            <w:r w:rsidR="0046274D">
              <w:rPr>
                <w:rFonts w:ascii="Arial Narrow" w:hAnsi="Arial Narrow" w:cs="Calibri"/>
                <w:color w:val="000000"/>
                <w:sz w:val="18"/>
                <w:szCs w:val="18"/>
              </w:rPr>
              <w:t xml:space="preserve">. </w:t>
            </w:r>
            <w:r w:rsidRPr="00526795">
              <w:rPr>
                <w:rFonts w:ascii="Arial Narrow" w:hAnsi="Arial Narrow" w:cs="Calibri"/>
                <w:color w:val="000000"/>
                <w:sz w:val="18"/>
                <w:szCs w:val="18"/>
              </w:rPr>
              <w:t>This section provides common examples of autoimmune diseases where patients are at risk of vaccine</w:t>
            </w:r>
            <w:r w:rsidR="00120945">
              <w:rPr>
                <w:rFonts w:ascii="Arial Narrow" w:hAnsi="Arial Narrow" w:cs="Calibri"/>
                <w:color w:val="000000"/>
                <w:sz w:val="18"/>
                <w:szCs w:val="18"/>
              </w:rPr>
              <w:t xml:space="preserve"> </w:t>
            </w:r>
            <w:r w:rsidRPr="00526795">
              <w:rPr>
                <w:rFonts w:ascii="Arial Narrow" w:hAnsi="Arial Narrow" w:cs="Calibri"/>
                <w:color w:val="000000"/>
                <w:sz w:val="18"/>
                <w:szCs w:val="18"/>
              </w:rPr>
              <w:t>preventable diseases (IBD</w:t>
            </w:r>
            <w:r w:rsidR="0046274D">
              <w:rPr>
                <w:rFonts w:ascii="Arial Narrow" w:hAnsi="Arial Narrow" w:cs="Calibri"/>
                <w:color w:val="000000"/>
                <w:sz w:val="18"/>
                <w:szCs w:val="18"/>
              </w:rPr>
              <w:t xml:space="preserve"> </w:t>
            </w:r>
            <w:r w:rsidR="00CB1C5C">
              <w:rPr>
                <w:rFonts w:ascii="Arial Narrow" w:hAnsi="Arial Narrow" w:cs="Calibri"/>
                <w:color w:val="000000"/>
                <w:sz w:val="18"/>
                <w:szCs w:val="18"/>
              </w:rPr>
              <w:t>[inflammatory bowel disease]</w:t>
            </w:r>
            <w:r w:rsidRPr="00526795">
              <w:rPr>
                <w:rFonts w:ascii="Arial Narrow" w:hAnsi="Arial Narrow" w:cs="Calibri"/>
                <w:color w:val="000000"/>
                <w:sz w:val="18"/>
                <w:szCs w:val="18"/>
              </w:rPr>
              <w:t>, RA</w:t>
            </w:r>
            <w:r w:rsidR="00195B50">
              <w:rPr>
                <w:rFonts w:ascii="Arial Narrow" w:hAnsi="Arial Narrow" w:cs="Calibri"/>
                <w:color w:val="000000"/>
                <w:sz w:val="18"/>
                <w:szCs w:val="18"/>
              </w:rPr>
              <w:t xml:space="preserve"> [rheumatoid arthritis]</w:t>
            </w:r>
            <w:r w:rsidRPr="00526795">
              <w:rPr>
                <w:rFonts w:ascii="Arial Narrow" w:hAnsi="Arial Narrow" w:cs="Calibri"/>
                <w:color w:val="000000"/>
                <w:sz w:val="18"/>
                <w:szCs w:val="18"/>
              </w:rPr>
              <w:t>, SLE</w:t>
            </w:r>
            <w:r w:rsidR="00195B50">
              <w:rPr>
                <w:rFonts w:ascii="Arial Narrow" w:hAnsi="Arial Narrow" w:cs="Calibri"/>
                <w:color w:val="000000"/>
                <w:sz w:val="18"/>
                <w:szCs w:val="18"/>
              </w:rPr>
              <w:t xml:space="preserve"> [systemic lupus erythematosus]</w:t>
            </w:r>
            <w:r w:rsidRPr="00526795">
              <w:rPr>
                <w:rFonts w:ascii="Arial Narrow" w:hAnsi="Arial Narrow" w:cs="Calibri"/>
                <w:color w:val="000000"/>
                <w:sz w:val="18"/>
                <w:szCs w:val="18"/>
              </w:rPr>
              <w:t xml:space="preserve"> and MS</w:t>
            </w:r>
            <w:r w:rsidR="007A286B">
              <w:rPr>
                <w:rFonts w:ascii="Arial Narrow" w:hAnsi="Arial Narrow" w:cs="Calibri"/>
                <w:color w:val="000000"/>
                <w:sz w:val="18"/>
                <w:szCs w:val="18"/>
              </w:rPr>
              <w:t xml:space="preserve"> </w:t>
            </w:r>
            <w:r w:rsidR="00874EDC">
              <w:rPr>
                <w:rFonts w:ascii="Arial Narrow" w:hAnsi="Arial Narrow" w:cs="Calibri"/>
                <w:color w:val="000000"/>
                <w:sz w:val="18"/>
                <w:szCs w:val="18"/>
              </w:rPr>
              <w:t>[multiple sclerosis]</w:t>
            </w:r>
            <w:r w:rsidRPr="00526795">
              <w:rPr>
                <w:rFonts w:ascii="Arial Narrow" w:hAnsi="Arial Narrow" w:cs="Calibri"/>
                <w:color w:val="000000"/>
                <w:sz w:val="18"/>
                <w:szCs w:val="18"/>
              </w:rPr>
              <w:t xml:space="preserve">) and notes the additive effect of their common treatments (DMARDs and corticosteroids). It may be pertinent to define immunocompromised versus </w:t>
            </w:r>
            <w:r w:rsidR="00874EDC">
              <w:rPr>
                <w:rFonts w:ascii="Arial Narrow" w:hAnsi="Arial Narrow" w:cs="Calibri"/>
                <w:color w:val="000000"/>
                <w:sz w:val="18"/>
                <w:szCs w:val="18"/>
              </w:rPr>
              <w:t>‘</w:t>
            </w:r>
            <w:r w:rsidRPr="00526795">
              <w:rPr>
                <w:rFonts w:ascii="Arial Narrow" w:hAnsi="Arial Narrow" w:cs="Calibri"/>
                <w:color w:val="000000"/>
                <w:sz w:val="18"/>
                <w:szCs w:val="18"/>
              </w:rPr>
              <w:t>increased risk</w:t>
            </w:r>
            <w:r w:rsidR="00874EDC">
              <w:rPr>
                <w:rFonts w:ascii="Arial Narrow" w:hAnsi="Arial Narrow" w:cs="Calibri"/>
                <w:color w:val="000000"/>
                <w:sz w:val="18"/>
                <w:szCs w:val="18"/>
              </w:rPr>
              <w:t>’</w:t>
            </w:r>
            <w:r w:rsidRPr="00526795">
              <w:rPr>
                <w:rFonts w:ascii="Arial Narrow" w:hAnsi="Arial Narrow" w:cs="Calibri"/>
                <w:color w:val="000000"/>
                <w:sz w:val="18"/>
                <w:szCs w:val="18"/>
              </w:rPr>
              <w:t xml:space="preserve"> in general and where it relates to HZ risk</w:t>
            </w:r>
            <w:r w:rsidR="001B138F">
              <w:rPr>
                <w:rFonts w:ascii="Arial Narrow" w:hAnsi="Arial Narrow" w:cs="Calibri"/>
                <w:color w:val="000000"/>
                <w:sz w:val="18"/>
                <w:szCs w:val="18"/>
              </w:rPr>
              <w:t>,</w:t>
            </w:r>
            <w:r w:rsidRPr="00526795">
              <w:rPr>
                <w:rFonts w:ascii="Arial Narrow" w:hAnsi="Arial Narrow" w:cs="Calibri"/>
                <w:color w:val="000000"/>
                <w:sz w:val="18"/>
                <w:szCs w:val="18"/>
              </w:rPr>
              <w:t xml:space="preserve"> </w:t>
            </w:r>
            <w:r w:rsidR="001B138F">
              <w:rPr>
                <w:rFonts w:ascii="Arial Narrow" w:hAnsi="Arial Narrow" w:cs="Calibri"/>
                <w:color w:val="000000"/>
                <w:sz w:val="18"/>
                <w:szCs w:val="18"/>
              </w:rPr>
              <w:t>a</w:t>
            </w:r>
            <w:r w:rsidRPr="00526795">
              <w:rPr>
                <w:rFonts w:ascii="Arial Narrow" w:hAnsi="Arial Narrow" w:cs="Calibri"/>
                <w:color w:val="000000"/>
                <w:sz w:val="18"/>
                <w:szCs w:val="18"/>
              </w:rPr>
              <w:t>cknowledging the proposed expanded cohort of NIP-eligible immunocompromised patients for Shingrix.</w:t>
            </w:r>
          </w:p>
          <w:p w14:paraId="51202DE0" w14:textId="77777777" w:rsidR="001B138F" w:rsidRDefault="001B138F" w:rsidP="00C536D9">
            <w:pPr>
              <w:autoSpaceDE w:val="0"/>
              <w:autoSpaceDN w:val="0"/>
              <w:adjustRightInd w:val="0"/>
              <w:rPr>
                <w:rFonts w:ascii="Arial Narrow" w:hAnsi="Arial Narrow" w:cs="Calibri"/>
                <w:color w:val="000000"/>
                <w:sz w:val="18"/>
                <w:szCs w:val="18"/>
              </w:rPr>
            </w:pPr>
          </w:p>
          <w:p w14:paraId="79DC1602" w14:textId="09C7ACA8" w:rsidR="00C536D9" w:rsidRPr="00526795"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 xml:space="preserve">There may be the potential for confusion in the following paragraph: </w:t>
            </w:r>
            <w:r w:rsidR="001B138F">
              <w:rPr>
                <w:rFonts w:ascii="Arial Narrow" w:hAnsi="Arial Narrow" w:cs="Calibri"/>
                <w:color w:val="000000"/>
                <w:sz w:val="18"/>
                <w:szCs w:val="18"/>
              </w:rPr>
              <w:t>‘</w:t>
            </w:r>
            <w:r w:rsidRPr="00526795">
              <w:rPr>
                <w:rFonts w:ascii="Arial Narrow" w:hAnsi="Arial Narrow" w:cs="Calibri"/>
                <w:color w:val="000000"/>
                <w:sz w:val="18"/>
                <w:szCs w:val="18"/>
              </w:rPr>
              <w:t>People with autoimmune diseases […] the underlying disease.</w:t>
            </w:r>
            <w:r w:rsidR="001B138F">
              <w:rPr>
                <w:rFonts w:ascii="Arial Narrow" w:hAnsi="Arial Narrow" w:cs="Calibri"/>
                <w:color w:val="000000"/>
                <w:sz w:val="18"/>
                <w:szCs w:val="18"/>
              </w:rPr>
              <w:t xml:space="preserve"> (</w:t>
            </w:r>
            <w:r w:rsidRPr="00526795">
              <w:rPr>
                <w:rFonts w:ascii="Arial Narrow" w:hAnsi="Arial Narrow" w:cs="Calibri"/>
                <w:color w:val="000000"/>
                <w:sz w:val="18"/>
                <w:szCs w:val="18"/>
              </w:rPr>
              <w:t>82</w:t>
            </w:r>
            <w:r w:rsidR="001B138F">
              <w:rPr>
                <w:rFonts w:ascii="Arial Narrow" w:hAnsi="Arial Narrow" w:cs="Calibri"/>
                <w:color w:val="000000"/>
                <w:sz w:val="18"/>
                <w:szCs w:val="18"/>
              </w:rPr>
              <w:t>–</w:t>
            </w:r>
            <w:r w:rsidRPr="00526795">
              <w:rPr>
                <w:rFonts w:ascii="Arial Narrow" w:hAnsi="Arial Narrow" w:cs="Calibri"/>
                <w:color w:val="000000"/>
                <w:sz w:val="18"/>
                <w:szCs w:val="18"/>
              </w:rPr>
              <w:t>84</w:t>
            </w:r>
            <w:r w:rsidR="001B138F">
              <w:rPr>
                <w:rFonts w:ascii="Arial Narrow" w:hAnsi="Arial Narrow" w:cs="Calibri"/>
                <w:color w:val="000000"/>
                <w:sz w:val="18"/>
                <w:szCs w:val="18"/>
              </w:rPr>
              <w:t>)</w:t>
            </w:r>
            <w:r w:rsidRPr="00526795">
              <w:rPr>
                <w:rFonts w:ascii="Arial Narrow" w:hAnsi="Arial Narrow" w:cs="Calibri"/>
                <w:color w:val="000000"/>
                <w:sz w:val="18"/>
                <w:szCs w:val="18"/>
              </w:rPr>
              <w:t xml:space="preserve"> Extra vaccine doses, such as for pneumococcal vaccine, may be needed.</w:t>
            </w:r>
            <w:r w:rsidR="001B138F">
              <w:rPr>
                <w:rFonts w:ascii="Arial Narrow" w:hAnsi="Arial Narrow" w:cs="Calibri"/>
                <w:color w:val="000000"/>
                <w:sz w:val="18"/>
                <w:szCs w:val="18"/>
              </w:rPr>
              <w:t>’</w:t>
            </w:r>
            <w:r w:rsidRPr="00526795">
              <w:rPr>
                <w:rFonts w:ascii="Arial Narrow" w:hAnsi="Arial Narrow" w:cs="Calibri"/>
                <w:color w:val="000000"/>
                <w:sz w:val="18"/>
                <w:szCs w:val="18"/>
              </w:rPr>
              <w:t xml:space="preserve"> Given that there is no recommendation for extra doses of Shingrix in these populations, we suggest including a statement to that effect to differentiate from the noted recommendation that is specific for pneumococcal vaccines (underlined).</w:t>
            </w:r>
          </w:p>
          <w:p w14:paraId="0B4553D9" w14:textId="77777777" w:rsidR="00C536D9" w:rsidRPr="00526795" w:rsidRDefault="00C536D9" w:rsidP="00C536D9">
            <w:pPr>
              <w:autoSpaceDE w:val="0"/>
              <w:autoSpaceDN w:val="0"/>
              <w:adjustRightInd w:val="0"/>
              <w:rPr>
                <w:rFonts w:ascii="Arial Narrow" w:hAnsi="Arial Narrow" w:cs="Calibri"/>
                <w:color w:val="000000"/>
                <w:sz w:val="18"/>
                <w:szCs w:val="18"/>
              </w:rPr>
            </w:pPr>
          </w:p>
          <w:p w14:paraId="7E1BD40E" w14:textId="05FB3556" w:rsidR="00C536D9" w:rsidRPr="000C0361" w:rsidRDefault="00C536D9" w:rsidP="00C536D9">
            <w:pPr>
              <w:autoSpaceDE w:val="0"/>
              <w:autoSpaceDN w:val="0"/>
              <w:adjustRightInd w:val="0"/>
              <w:rPr>
                <w:rFonts w:ascii="Arial Narrow" w:hAnsi="Arial Narrow" w:cs="Calibri"/>
                <w:color w:val="000000"/>
                <w:sz w:val="18"/>
                <w:szCs w:val="18"/>
              </w:rPr>
            </w:pPr>
            <w:r w:rsidRPr="00526795">
              <w:rPr>
                <w:rFonts w:ascii="Arial Narrow" w:hAnsi="Arial Narrow" w:cs="Calibri"/>
                <w:color w:val="000000"/>
                <w:sz w:val="18"/>
                <w:szCs w:val="18"/>
              </w:rPr>
              <w:t xml:space="preserve">Multiple subheadings: We note the zoster and varicella recommendations in this chapter for HSCT </w:t>
            </w:r>
            <w:r w:rsidR="00D76383">
              <w:rPr>
                <w:rFonts w:ascii="Arial Narrow" w:hAnsi="Arial Narrow" w:cs="Calibri"/>
                <w:color w:val="000000"/>
                <w:sz w:val="18"/>
                <w:szCs w:val="18"/>
              </w:rPr>
              <w:t>[h</w:t>
            </w:r>
            <w:r w:rsidR="00A83DFA">
              <w:rPr>
                <w:rFonts w:ascii="Arial Narrow" w:hAnsi="Arial Narrow" w:cs="Calibri"/>
                <w:color w:val="000000"/>
                <w:sz w:val="18"/>
                <w:szCs w:val="18"/>
              </w:rPr>
              <w:t>a</w:t>
            </w:r>
            <w:r w:rsidR="00D76383">
              <w:rPr>
                <w:rFonts w:ascii="Arial Narrow" w:hAnsi="Arial Narrow" w:cs="Calibri"/>
                <w:color w:val="000000"/>
                <w:sz w:val="18"/>
                <w:szCs w:val="18"/>
              </w:rPr>
              <w:t xml:space="preserve">ematopoietic stem cell transplantation] </w:t>
            </w:r>
            <w:r w:rsidRPr="00526795">
              <w:rPr>
                <w:rFonts w:ascii="Arial Narrow" w:hAnsi="Arial Narrow" w:cs="Calibri"/>
                <w:color w:val="000000"/>
                <w:sz w:val="18"/>
                <w:szCs w:val="18"/>
              </w:rPr>
              <w:t xml:space="preserve">and cancer patients are to receive zoster vaccine (Shingrix) before varicella vaccine and this order is counterintuitive. Please consider adding more rationale for these recommendations to assist </w:t>
            </w:r>
            <w:r w:rsidR="00CE3F9B">
              <w:rPr>
                <w:rFonts w:ascii="Arial Narrow" w:hAnsi="Arial Narrow" w:cs="Calibri"/>
                <w:color w:val="000000"/>
                <w:sz w:val="18"/>
                <w:szCs w:val="18"/>
              </w:rPr>
              <w:t xml:space="preserve">the </w:t>
            </w:r>
            <w:r w:rsidRPr="00526795">
              <w:rPr>
                <w:rFonts w:ascii="Arial Narrow" w:hAnsi="Arial Narrow" w:cs="Calibri"/>
                <w:color w:val="000000"/>
                <w:sz w:val="18"/>
                <w:szCs w:val="18"/>
              </w:rPr>
              <w:t>reader’s interpretation.</w:t>
            </w:r>
          </w:p>
        </w:tc>
        <w:tc>
          <w:tcPr>
            <w:tcW w:w="2126" w:type="dxa"/>
          </w:tcPr>
          <w:p w14:paraId="7F76B654" w14:textId="6E9B1D4A" w:rsidR="00C536D9" w:rsidRDefault="00C536D9" w:rsidP="00C536D9">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p w14:paraId="0CA30D1B" w14:textId="77777777" w:rsidR="00C536D9" w:rsidRDefault="00C536D9" w:rsidP="00A026E3">
            <w:pPr>
              <w:rPr>
                <w:rFonts w:ascii="Arial Narrow" w:eastAsia="Times New Roman" w:hAnsi="Arial Narrow" w:cs="Times New Roman"/>
                <w:b/>
                <w:bCs/>
                <w:color w:val="000000" w:themeColor="text1"/>
                <w:sz w:val="18"/>
                <w:szCs w:val="18"/>
                <w:lang w:eastAsia="en-AU"/>
              </w:rPr>
            </w:pPr>
          </w:p>
        </w:tc>
        <w:tc>
          <w:tcPr>
            <w:tcW w:w="3463" w:type="dxa"/>
          </w:tcPr>
          <w:p w14:paraId="663A8D90" w14:textId="3CC1F0A1" w:rsidR="00C536D9" w:rsidRPr="00C536D9" w:rsidRDefault="00526795" w:rsidP="00C536D9">
            <w:pPr>
              <w:rPr>
                <w:rFonts w:ascii="Arial Narrow" w:eastAsia="Times New Roman" w:hAnsi="Arial Narrow" w:cs="Times New Roman"/>
                <w:color w:val="000000"/>
                <w:sz w:val="18"/>
                <w:szCs w:val="18"/>
                <w:highlight w:val="yellow"/>
                <w:lang w:eastAsia="en-AU"/>
              </w:rPr>
            </w:pPr>
            <w:r w:rsidRPr="23D255B7">
              <w:rPr>
                <w:rFonts w:ascii="Arial Narrow" w:eastAsia="Times New Roman" w:hAnsi="Arial Narrow" w:cs="Times New Roman"/>
                <w:color w:val="000000" w:themeColor="text1"/>
                <w:sz w:val="18"/>
                <w:szCs w:val="18"/>
                <w:lang w:eastAsia="en-AU"/>
              </w:rPr>
              <w:t>Comments are o</w:t>
            </w:r>
            <w:r w:rsidR="00C536D9" w:rsidRPr="23D255B7">
              <w:rPr>
                <w:rFonts w:ascii="Arial Narrow" w:eastAsia="Times New Roman" w:hAnsi="Arial Narrow" w:cs="Times New Roman"/>
                <w:color w:val="000000" w:themeColor="text1"/>
                <w:sz w:val="18"/>
                <w:szCs w:val="18"/>
                <w:lang w:eastAsia="en-AU"/>
              </w:rPr>
              <w:t>utside the scope of this review.</w:t>
            </w:r>
            <w:r w:rsidRPr="23D255B7">
              <w:rPr>
                <w:rFonts w:ascii="Arial Narrow" w:eastAsia="Times New Roman" w:hAnsi="Arial Narrow" w:cs="Times New Roman"/>
                <w:color w:val="000000" w:themeColor="text1"/>
                <w:sz w:val="18"/>
                <w:szCs w:val="18"/>
                <w:lang w:eastAsia="en-AU"/>
              </w:rPr>
              <w:t xml:space="preserve"> However, the chapter on </w:t>
            </w:r>
            <w:r w:rsidR="00CE3F9B">
              <w:rPr>
                <w:rFonts w:ascii="Arial Narrow" w:eastAsia="Times New Roman" w:hAnsi="Arial Narrow" w:cs="Times New Roman"/>
                <w:color w:val="000000" w:themeColor="text1"/>
                <w:sz w:val="18"/>
                <w:szCs w:val="18"/>
                <w:lang w:eastAsia="en-AU"/>
              </w:rPr>
              <w:t>v</w:t>
            </w:r>
            <w:r w:rsidRPr="23D255B7">
              <w:rPr>
                <w:rFonts w:ascii="Arial Narrow" w:eastAsia="Times New Roman" w:hAnsi="Arial Narrow" w:cs="Times New Roman"/>
                <w:color w:val="000000" w:themeColor="text1"/>
                <w:sz w:val="18"/>
                <w:szCs w:val="18"/>
                <w:lang w:eastAsia="en-AU"/>
              </w:rPr>
              <w:t xml:space="preserve">accination for people who are immunocompromised </w:t>
            </w:r>
            <w:r w:rsidR="061A33D9" w:rsidRPr="23D255B7">
              <w:rPr>
                <w:rFonts w:ascii="Arial Narrow" w:eastAsia="Times New Roman" w:hAnsi="Arial Narrow" w:cs="Times New Roman"/>
                <w:color w:val="000000" w:themeColor="text1"/>
                <w:sz w:val="18"/>
                <w:szCs w:val="18"/>
                <w:lang w:eastAsia="en-AU"/>
              </w:rPr>
              <w:t>i</w:t>
            </w:r>
            <w:r w:rsidRPr="23D255B7">
              <w:rPr>
                <w:rFonts w:ascii="Arial Narrow" w:eastAsia="Times New Roman" w:hAnsi="Arial Narrow" w:cs="Times New Roman"/>
                <w:color w:val="000000" w:themeColor="text1"/>
                <w:sz w:val="18"/>
                <w:szCs w:val="18"/>
                <w:lang w:eastAsia="en-AU"/>
              </w:rPr>
              <w:t>s undergo</w:t>
            </w:r>
            <w:r w:rsidR="70AB1806" w:rsidRPr="23D255B7">
              <w:rPr>
                <w:rFonts w:ascii="Arial Narrow" w:eastAsia="Times New Roman" w:hAnsi="Arial Narrow" w:cs="Times New Roman"/>
                <w:color w:val="000000" w:themeColor="text1"/>
                <w:sz w:val="18"/>
                <w:szCs w:val="18"/>
                <w:lang w:eastAsia="en-AU"/>
              </w:rPr>
              <w:t>ing</w:t>
            </w:r>
            <w:r w:rsidRPr="23D255B7">
              <w:rPr>
                <w:rFonts w:ascii="Arial Narrow" w:eastAsia="Times New Roman" w:hAnsi="Arial Narrow" w:cs="Times New Roman"/>
                <w:color w:val="000000" w:themeColor="text1"/>
                <w:sz w:val="18"/>
                <w:szCs w:val="18"/>
                <w:lang w:eastAsia="en-AU"/>
              </w:rPr>
              <w:t xml:space="preserve"> extensive review</w:t>
            </w:r>
            <w:r w:rsidR="00CE3F9B">
              <w:rPr>
                <w:rFonts w:ascii="Arial Narrow" w:eastAsia="Times New Roman" w:hAnsi="Arial Narrow" w:cs="Times New Roman"/>
                <w:color w:val="000000" w:themeColor="text1"/>
                <w:sz w:val="18"/>
                <w:szCs w:val="18"/>
                <w:lang w:eastAsia="en-AU"/>
              </w:rPr>
              <w:t>.</w:t>
            </w:r>
            <w:r w:rsidRPr="23D255B7">
              <w:rPr>
                <w:rFonts w:ascii="Arial Narrow" w:eastAsia="Times New Roman" w:hAnsi="Arial Narrow" w:cs="Times New Roman"/>
                <w:color w:val="000000" w:themeColor="text1"/>
                <w:sz w:val="18"/>
                <w:szCs w:val="18"/>
                <w:lang w:eastAsia="en-AU"/>
              </w:rPr>
              <w:t xml:space="preserve"> </w:t>
            </w:r>
            <w:r w:rsidR="00CE3F9B">
              <w:rPr>
                <w:rFonts w:ascii="Arial Narrow" w:eastAsia="Times New Roman" w:hAnsi="Arial Narrow" w:cs="Times New Roman"/>
                <w:color w:val="000000" w:themeColor="text1"/>
                <w:sz w:val="18"/>
                <w:szCs w:val="18"/>
                <w:lang w:eastAsia="en-AU"/>
              </w:rPr>
              <w:t>W</w:t>
            </w:r>
            <w:r w:rsidR="7ADE7561" w:rsidRPr="23D255B7">
              <w:rPr>
                <w:rFonts w:ascii="Arial Narrow" w:eastAsia="Times New Roman" w:hAnsi="Arial Narrow" w:cs="Times New Roman"/>
                <w:color w:val="000000" w:themeColor="text1"/>
                <w:sz w:val="18"/>
                <w:szCs w:val="18"/>
                <w:lang w:eastAsia="en-AU"/>
              </w:rPr>
              <w:t xml:space="preserve">hen released, </w:t>
            </w:r>
            <w:r w:rsidR="00CE3F9B">
              <w:rPr>
                <w:rFonts w:ascii="Arial Narrow" w:eastAsia="Times New Roman" w:hAnsi="Arial Narrow" w:cs="Times New Roman"/>
                <w:color w:val="000000" w:themeColor="text1"/>
                <w:sz w:val="18"/>
                <w:szCs w:val="18"/>
                <w:lang w:eastAsia="en-AU"/>
              </w:rPr>
              <w:t xml:space="preserve">it </w:t>
            </w:r>
            <w:r w:rsidRPr="23D255B7">
              <w:rPr>
                <w:rFonts w:ascii="Arial Narrow" w:eastAsia="Times New Roman" w:hAnsi="Arial Narrow" w:cs="Times New Roman"/>
                <w:color w:val="000000" w:themeColor="text1"/>
                <w:sz w:val="18"/>
                <w:szCs w:val="18"/>
                <w:lang w:eastAsia="en-AU"/>
              </w:rPr>
              <w:t>will provide more detailed guidance</w:t>
            </w:r>
            <w:r w:rsidR="00CE3F9B">
              <w:rPr>
                <w:rFonts w:ascii="Arial Narrow" w:eastAsia="Times New Roman" w:hAnsi="Arial Narrow" w:cs="Times New Roman"/>
                <w:color w:val="000000" w:themeColor="text1"/>
                <w:sz w:val="18"/>
                <w:szCs w:val="18"/>
                <w:lang w:eastAsia="en-AU"/>
              </w:rPr>
              <w:t>,</w:t>
            </w:r>
            <w:r w:rsidRPr="23D255B7">
              <w:rPr>
                <w:rFonts w:ascii="Arial Narrow" w:eastAsia="Times New Roman" w:hAnsi="Arial Narrow" w:cs="Times New Roman"/>
                <w:color w:val="000000" w:themeColor="text1"/>
                <w:sz w:val="18"/>
                <w:szCs w:val="18"/>
                <w:lang w:eastAsia="en-AU"/>
              </w:rPr>
              <w:t xml:space="preserve"> including </w:t>
            </w:r>
            <w:r w:rsidR="00CE3F9B">
              <w:rPr>
                <w:rFonts w:ascii="Arial Narrow" w:eastAsia="Times New Roman" w:hAnsi="Arial Narrow" w:cs="Times New Roman"/>
                <w:color w:val="000000" w:themeColor="text1"/>
                <w:sz w:val="18"/>
                <w:szCs w:val="18"/>
                <w:lang w:eastAsia="en-AU"/>
              </w:rPr>
              <w:t xml:space="preserve">the </w:t>
            </w:r>
            <w:r w:rsidRPr="23D255B7">
              <w:rPr>
                <w:rFonts w:ascii="Arial Narrow" w:eastAsia="Times New Roman" w:hAnsi="Arial Narrow" w:cs="Times New Roman"/>
                <w:color w:val="000000" w:themeColor="text1"/>
                <w:sz w:val="18"/>
                <w:szCs w:val="18"/>
                <w:lang w:eastAsia="en-AU"/>
              </w:rPr>
              <w:t>suggested timing of vaccination</w:t>
            </w:r>
            <w:r w:rsidR="00CE3F9B">
              <w:rPr>
                <w:rFonts w:ascii="Arial Narrow" w:eastAsia="Times New Roman" w:hAnsi="Arial Narrow" w:cs="Times New Roman"/>
                <w:color w:val="000000" w:themeColor="text1"/>
                <w:sz w:val="18"/>
                <w:szCs w:val="18"/>
                <w:lang w:eastAsia="en-AU"/>
              </w:rPr>
              <w:t>.</w:t>
            </w:r>
          </w:p>
        </w:tc>
      </w:tr>
      <w:tr w:rsidR="00E2115E" w:rsidRPr="00BB2610" w14:paraId="745F5ED9" w14:textId="77777777" w:rsidTr="5042C70E">
        <w:trPr>
          <w:cantSplit/>
          <w:trHeight w:val="371"/>
          <w:jc w:val="center"/>
        </w:trPr>
        <w:tc>
          <w:tcPr>
            <w:tcW w:w="567" w:type="dxa"/>
          </w:tcPr>
          <w:p w14:paraId="694182AD" w14:textId="173427C1" w:rsidR="00E2115E" w:rsidRDefault="00E2115E" w:rsidP="0079467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15</w:t>
            </w:r>
            <w:r w:rsidR="00D1785B">
              <w:rPr>
                <w:rFonts w:ascii="Arial Narrow" w:eastAsia="Times New Roman" w:hAnsi="Arial Narrow" w:cs="Times New Roman"/>
                <w:bCs/>
                <w:color w:val="000000"/>
                <w:sz w:val="18"/>
                <w:szCs w:val="18"/>
                <w:lang w:eastAsia="en-AU"/>
              </w:rPr>
              <w:t>a</w:t>
            </w:r>
          </w:p>
        </w:tc>
        <w:tc>
          <w:tcPr>
            <w:tcW w:w="1843" w:type="dxa"/>
            <w:vMerge w:val="restart"/>
          </w:tcPr>
          <w:p w14:paraId="113F21E2" w14:textId="2DF7CB45" w:rsidR="00E2115E" w:rsidRPr="000C0361" w:rsidRDefault="00E2115E" w:rsidP="00794673">
            <w:pPr>
              <w:autoSpaceDE w:val="0"/>
              <w:autoSpaceDN w:val="0"/>
              <w:adjustRightInd w:val="0"/>
              <w:rPr>
                <w:rFonts w:ascii="Arial Narrow" w:hAnsi="Arial Narrow" w:cs="Calibri"/>
                <w:color w:val="000000"/>
                <w:sz w:val="18"/>
                <w:szCs w:val="18"/>
              </w:rPr>
            </w:pPr>
            <w:r w:rsidRPr="00E2115E">
              <w:rPr>
                <w:rFonts w:ascii="Arial Narrow" w:hAnsi="Arial Narrow" w:cs="Calibri"/>
                <w:color w:val="000000"/>
                <w:sz w:val="18"/>
                <w:szCs w:val="18"/>
              </w:rPr>
              <w:t>The Royal Australian College of General Practitioners Ltd</w:t>
            </w:r>
          </w:p>
        </w:tc>
        <w:tc>
          <w:tcPr>
            <w:tcW w:w="6096" w:type="dxa"/>
          </w:tcPr>
          <w:p w14:paraId="65E53103" w14:textId="25E67CA9" w:rsidR="00E2115E" w:rsidRDefault="00E2115E" w:rsidP="00794673">
            <w:pPr>
              <w:autoSpaceDE w:val="0"/>
              <w:autoSpaceDN w:val="0"/>
              <w:adjustRightInd w:val="0"/>
              <w:rPr>
                <w:rFonts w:ascii="Arial" w:hAnsi="Arial" w:cs="Arial"/>
                <w:color w:val="000000"/>
                <w:sz w:val="18"/>
                <w:szCs w:val="18"/>
              </w:rPr>
            </w:pPr>
            <w:r w:rsidRPr="00794673">
              <w:rPr>
                <w:rFonts w:ascii="Arial Narrow" w:hAnsi="Arial Narrow" w:cs="Calibri"/>
                <w:color w:val="000000"/>
                <w:sz w:val="18"/>
                <w:szCs w:val="18"/>
              </w:rPr>
              <w:t>Revised recommendation</w:t>
            </w:r>
            <w:r w:rsidR="00CE3F9B">
              <w:rPr>
                <w:rFonts w:ascii="Arial Narrow" w:hAnsi="Arial Narrow" w:cs="Calibri"/>
                <w:color w:val="000000"/>
                <w:sz w:val="18"/>
                <w:szCs w:val="18"/>
              </w:rPr>
              <w:t>:</w:t>
            </w:r>
            <w:r w:rsidRPr="00794673">
              <w:rPr>
                <w:rFonts w:ascii="Arial Narrow" w:hAnsi="Arial Narrow" w:cs="Calibri"/>
                <w:color w:val="000000"/>
                <w:sz w:val="18"/>
                <w:szCs w:val="18"/>
              </w:rPr>
              <w:t> People who have previously received varicella vaccine when it was indicated can consider zoster vaccine</w:t>
            </w:r>
            <w:r w:rsidRPr="00794673">
              <w:rPr>
                <w:rFonts w:ascii="Arial" w:hAnsi="Arial" w:cs="Arial"/>
                <w:color w:val="000000"/>
                <w:sz w:val="18"/>
                <w:szCs w:val="18"/>
              </w:rPr>
              <w:t>​​​​​</w:t>
            </w:r>
            <w:r w:rsidR="00CE3F9B">
              <w:rPr>
                <w:rFonts w:ascii="Arial" w:hAnsi="Arial" w:cs="Arial"/>
                <w:color w:val="000000"/>
                <w:sz w:val="18"/>
                <w:szCs w:val="18"/>
              </w:rPr>
              <w:t>.</w:t>
            </w:r>
          </w:p>
          <w:p w14:paraId="32ABF4BD" w14:textId="77777777" w:rsidR="00E2115E" w:rsidRDefault="00E2115E" w:rsidP="00794673">
            <w:pPr>
              <w:autoSpaceDE w:val="0"/>
              <w:autoSpaceDN w:val="0"/>
              <w:adjustRightInd w:val="0"/>
              <w:rPr>
                <w:rFonts w:ascii="Arial" w:hAnsi="Arial" w:cs="Arial"/>
                <w:color w:val="000000"/>
                <w:sz w:val="18"/>
                <w:szCs w:val="18"/>
              </w:rPr>
            </w:pPr>
          </w:p>
          <w:p w14:paraId="3E039852" w14:textId="164936C4" w:rsidR="00E2115E" w:rsidRPr="000C0361" w:rsidRDefault="00E2115E" w:rsidP="00794673">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There may be confusion between the varicella vaccine and the zoster vaccine. To avoid this, consider adding the trade names in brackets when referring to shingles</w:t>
            </w:r>
            <w:r w:rsidR="00350F1D">
              <w:rPr>
                <w:rFonts w:ascii="Arial Narrow" w:hAnsi="Arial Narrow" w:cs="Calibri"/>
                <w:color w:val="000000"/>
                <w:sz w:val="18"/>
                <w:szCs w:val="18"/>
              </w:rPr>
              <w:t>-</w:t>
            </w:r>
            <w:r w:rsidRPr="00794673">
              <w:rPr>
                <w:rFonts w:ascii="Arial Narrow" w:hAnsi="Arial Narrow" w:cs="Calibri"/>
                <w:color w:val="000000"/>
                <w:sz w:val="18"/>
                <w:szCs w:val="18"/>
              </w:rPr>
              <w:t>preventing vaccines. </w:t>
            </w:r>
          </w:p>
        </w:tc>
        <w:tc>
          <w:tcPr>
            <w:tcW w:w="2126" w:type="dxa"/>
          </w:tcPr>
          <w:p w14:paraId="2486702A" w14:textId="06235656" w:rsidR="004E758A" w:rsidRDefault="004E758A" w:rsidP="004E758A">
            <w:r w:rsidRPr="001F193D">
              <w:rPr>
                <w:rFonts w:ascii="Arial Narrow" w:eastAsia="Times New Roman" w:hAnsi="Arial Narrow" w:cs="Times New Roman"/>
                <w:b/>
                <w:bCs/>
                <w:color w:val="000000" w:themeColor="text1"/>
                <w:sz w:val="18"/>
                <w:szCs w:val="18"/>
                <w:lang w:eastAsia="en-AU"/>
              </w:rPr>
              <w:t>Reviewed. Change made to recommendation</w:t>
            </w:r>
            <w:r w:rsidR="00D031AC">
              <w:rPr>
                <w:rFonts w:ascii="Arial Narrow" w:eastAsia="Times New Roman" w:hAnsi="Arial Narrow" w:cs="Times New Roman"/>
                <w:b/>
                <w:bCs/>
                <w:color w:val="000000" w:themeColor="text1"/>
                <w:sz w:val="18"/>
                <w:szCs w:val="18"/>
                <w:lang w:eastAsia="en-AU"/>
              </w:rPr>
              <w:t>.</w:t>
            </w:r>
          </w:p>
          <w:p w14:paraId="2AF744A0" w14:textId="6E739CE2" w:rsidR="00E2115E" w:rsidRPr="00794673" w:rsidRDefault="00E2115E" w:rsidP="00794673">
            <w:pPr>
              <w:autoSpaceDE w:val="0"/>
              <w:autoSpaceDN w:val="0"/>
              <w:adjustRightInd w:val="0"/>
              <w:rPr>
                <w:rFonts w:ascii="Arial Narrow" w:hAnsi="Arial Narrow" w:cs="Calibri"/>
                <w:color w:val="000000"/>
                <w:sz w:val="18"/>
                <w:szCs w:val="18"/>
              </w:rPr>
            </w:pPr>
          </w:p>
        </w:tc>
        <w:tc>
          <w:tcPr>
            <w:tcW w:w="3463" w:type="dxa"/>
          </w:tcPr>
          <w:p w14:paraId="5400C4C1" w14:textId="236EF8BC" w:rsidR="004E758A" w:rsidRPr="00851FD4" w:rsidRDefault="004E758A" w:rsidP="004E758A">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 xml:space="preserve">Comment noted with thanks. Brand names have been added to the introductory sentence for this recommendation. </w:t>
            </w:r>
          </w:p>
          <w:p w14:paraId="6B1088DC" w14:textId="0E5D3E7E" w:rsidR="00977B96" w:rsidRPr="00851FD4" w:rsidRDefault="00977B96" w:rsidP="00794673">
            <w:pPr>
              <w:rPr>
                <w:rFonts w:ascii="Arial Narrow" w:eastAsia="Times New Roman" w:hAnsi="Arial Narrow" w:cs="Times New Roman"/>
                <w:color w:val="000000"/>
                <w:sz w:val="18"/>
                <w:szCs w:val="18"/>
                <w:highlight w:val="yellow"/>
                <w:lang w:eastAsia="en-AU"/>
              </w:rPr>
            </w:pPr>
          </w:p>
        </w:tc>
      </w:tr>
      <w:tr w:rsidR="00E2115E" w:rsidRPr="00BB2610" w14:paraId="10B30403" w14:textId="77777777" w:rsidTr="5042C70E">
        <w:trPr>
          <w:cantSplit/>
          <w:trHeight w:val="371"/>
          <w:jc w:val="center"/>
        </w:trPr>
        <w:tc>
          <w:tcPr>
            <w:tcW w:w="567" w:type="dxa"/>
          </w:tcPr>
          <w:p w14:paraId="5ADE8E87" w14:textId="304B0F11" w:rsidR="00E2115E" w:rsidRDefault="00D1785B" w:rsidP="0079467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15b</w:t>
            </w:r>
          </w:p>
        </w:tc>
        <w:tc>
          <w:tcPr>
            <w:tcW w:w="1843" w:type="dxa"/>
            <w:vMerge/>
          </w:tcPr>
          <w:p w14:paraId="270EA590" w14:textId="2457165F" w:rsidR="00E2115E" w:rsidRPr="000C0361" w:rsidRDefault="00E2115E" w:rsidP="00794673">
            <w:pPr>
              <w:autoSpaceDE w:val="0"/>
              <w:autoSpaceDN w:val="0"/>
              <w:adjustRightInd w:val="0"/>
              <w:rPr>
                <w:rFonts w:ascii="Arial Narrow" w:hAnsi="Arial Narrow" w:cs="Calibri"/>
                <w:color w:val="000000"/>
                <w:sz w:val="18"/>
                <w:szCs w:val="18"/>
              </w:rPr>
            </w:pPr>
          </w:p>
        </w:tc>
        <w:tc>
          <w:tcPr>
            <w:tcW w:w="6096" w:type="dxa"/>
          </w:tcPr>
          <w:p w14:paraId="2EDC12E4" w14:textId="09EFE316" w:rsidR="00E2115E" w:rsidRDefault="00E2115E" w:rsidP="00794673">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Revised recommendation</w:t>
            </w:r>
            <w:r w:rsidR="00350F1D">
              <w:rPr>
                <w:rFonts w:ascii="Arial Narrow" w:hAnsi="Arial Narrow" w:cs="Calibri"/>
                <w:color w:val="000000"/>
                <w:sz w:val="18"/>
                <w:szCs w:val="18"/>
              </w:rPr>
              <w:t>:</w:t>
            </w:r>
            <w:r w:rsidRPr="00794673">
              <w:rPr>
                <w:rFonts w:ascii="Arial Narrow" w:hAnsi="Arial Narrow" w:cs="Calibri"/>
                <w:color w:val="000000"/>
                <w:sz w:val="18"/>
                <w:szCs w:val="18"/>
              </w:rPr>
              <w:t> People who have received varicella vaccine when it was indicated (such as in childhood or as a catch-up vaccine) and are indicated to receive zoster vaccine (that is, are aged ≥50 years, or ≥18 years with severe immunocompromise) can consider zoster vaccine, regardless of their history of varicella infection. </w:t>
            </w:r>
          </w:p>
          <w:p w14:paraId="25CAA01C" w14:textId="77777777" w:rsidR="00E2115E" w:rsidRDefault="00E2115E" w:rsidP="00794673">
            <w:pPr>
              <w:autoSpaceDE w:val="0"/>
              <w:autoSpaceDN w:val="0"/>
              <w:adjustRightInd w:val="0"/>
              <w:rPr>
                <w:rFonts w:ascii="Arial Narrow" w:hAnsi="Arial Narrow" w:cs="Calibri"/>
                <w:color w:val="000000"/>
                <w:sz w:val="18"/>
                <w:szCs w:val="18"/>
              </w:rPr>
            </w:pPr>
          </w:p>
          <w:p w14:paraId="77F25AF4" w14:textId="12C761A4" w:rsidR="00E2115E" w:rsidRPr="000C0361" w:rsidRDefault="00E2115E" w:rsidP="00794673">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A sentence should be added to clarify that the vaccination is free under the NIP from 65 years of age, even though it is recommended from age 50. Ideally, age-related vaccine recommendations should align with NIP to avoid confusion. </w:t>
            </w:r>
          </w:p>
        </w:tc>
        <w:tc>
          <w:tcPr>
            <w:tcW w:w="2126" w:type="dxa"/>
          </w:tcPr>
          <w:p w14:paraId="3681DD6C" w14:textId="3E9F9D54" w:rsidR="006F4472" w:rsidRDefault="006F4472" w:rsidP="006F4472">
            <w:r w:rsidRPr="001F193D">
              <w:rPr>
                <w:rFonts w:ascii="Arial Narrow" w:eastAsia="Times New Roman" w:hAnsi="Arial Narrow" w:cs="Times New Roman"/>
                <w:b/>
                <w:bCs/>
                <w:color w:val="000000" w:themeColor="text1"/>
                <w:sz w:val="18"/>
                <w:szCs w:val="18"/>
                <w:lang w:eastAsia="en-AU"/>
              </w:rPr>
              <w:t>Reviewed. Change made to recommendation</w:t>
            </w:r>
            <w:r w:rsidR="00D031AC">
              <w:rPr>
                <w:rFonts w:ascii="Arial Narrow" w:eastAsia="Times New Roman" w:hAnsi="Arial Narrow" w:cs="Times New Roman"/>
                <w:b/>
                <w:bCs/>
                <w:color w:val="000000" w:themeColor="text1"/>
                <w:sz w:val="18"/>
                <w:szCs w:val="18"/>
                <w:lang w:eastAsia="en-AU"/>
              </w:rPr>
              <w:t>.</w:t>
            </w:r>
          </w:p>
          <w:p w14:paraId="27983415" w14:textId="17ACCBA7" w:rsidR="00E2115E" w:rsidRPr="00794673" w:rsidRDefault="00E2115E" w:rsidP="00794673">
            <w:pPr>
              <w:autoSpaceDE w:val="0"/>
              <w:autoSpaceDN w:val="0"/>
              <w:adjustRightInd w:val="0"/>
              <w:rPr>
                <w:rFonts w:ascii="Arial Narrow" w:hAnsi="Arial Narrow" w:cs="Calibri"/>
                <w:color w:val="000000"/>
                <w:sz w:val="18"/>
                <w:szCs w:val="18"/>
              </w:rPr>
            </w:pPr>
          </w:p>
        </w:tc>
        <w:tc>
          <w:tcPr>
            <w:tcW w:w="3463" w:type="dxa"/>
          </w:tcPr>
          <w:p w14:paraId="1512E39F" w14:textId="224FBE78" w:rsidR="00E2115E" w:rsidRPr="00C536D9" w:rsidRDefault="004956DC" w:rsidP="00794673">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 xml:space="preserve">Comment noted with thanks. A statement regarding funding has been added to this recommendation. </w:t>
            </w:r>
          </w:p>
        </w:tc>
      </w:tr>
      <w:tr w:rsidR="00E2115E" w:rsidRPr="00BB2610" w14:paraId="76F5B8B0" w14:textId="77777777" w:rsidTr="5042C70E">
        <w:trPr>
          <w:cantSplit/>
          <w:trHeight w:val="371"/>
          <w:jc w:val="center"/>
        </w:trPr>
        <w:tc>
          <w:tcPr>
            <w:tcW w:w="567" w:type="dxa"/>
          </w:tcPr>
          <w:p w14:paraId="72CE3818" w14:textId="1BA3F253" w:rsidR="00E2115E" w:rsidRDefault="00D1785B" w:rsidP="00794673">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15c</w:t>
            </w:r>
          </w:p>
        </w:tc>
        <w:tc>
          <w:tcPr>
            <w:tcW w:w="1843" w:type="dxa"/>
            <w:vMerge/>
          </w:tcPr>
          <w:p w14:paraId="6C4ADE7C" w14:textId="3C020E5B" w:rsidR="00E2115E" w:rsidRPr="000C0361" w:rsidRDefault="00E2115E" w:rsidP="00794673">
            <w:pPr>
              <w:autoSpaceDE w:val="0"/>
              <w:autoSpaceDN w:val="0"/>
              <w:adjustRightInd w:val="0"/>
              <w:rPr>
                <w:rFonts w:ascii="Arial Narrow" w:hAnsi="Arial Narrow" w:cs="Calibri"/>
                <w:color w:val="000000"/>
                <w:sz w:val="18"/>
                <w:szCs w:val="18"/>
              </w:rPr>
            </w:pPr>
          </w:p>
        </w:tc>
        <w:tc>
          <w:tcPr>
            <w:tcW w:w="6096" w:type="dxa"/>
          </w:tcPr>
          <w:p w14:paraId="74EC03F9" w14:textId="4044C3D5" w:rsidR="00E2115E" w:rsidRDefault="00E2115E" w:rsidP="00794673">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Revised recommendation</w:t>
            </w:r>
            <w:r w:rsidR="00194AD3">
              <w:rPr>
                <w:rFonts w:ascii="Arial Narrow" w:hAnsi="Arial Narrow" w:cs="Calibri"/>
                <w:color w:val="000000"/>
                <w:sz w:val="18"/>
                <w:szCs w:val="18"/>
              </w:rPr>
              <w:t>:</w:t>
            </w:r>
            <w:r w:rsidRPr="00794673">
              <w:rPr>
                <w:rFonts w:ascii="Arial Narrow" w:hAnsi="Arial Narrow" w:cs="Calibri"/>
                <w:color w:val="000000"/>
                <w:sz w:val="18"/>
                <w:szCs w:val="18"/>
              </w:rPr>
              <w:t> Studies of the safety and immunogenicity of Shingrix in people who have received varicella vaccine are limited. </w:t>
            </w:r>
          </w:p>
          <w:p w14:paraId="3B31C2D2" w14:textId="77777777" w:rsidR="00E2115E" w:rsidRDefault="00E2115E" w:rsidP="00794673">
            <w:pPr>
              <w:autoSpaceDE w:val="0"/>
              <w:autoSpaceDN w:val="0"/>
              <w:adjustRightInd w:val="0"/>
              <w:rPr>
                <w:rFonts w:ascii="Arial Narrow" w:hAnsi="Arial Narrow" w:cs="Calibri"/>
                <w:color w:val="000000"/>
                <w:sz w:val="18"/>
                <w:szCs w:val="18"/>
              </w:rPr>
            </w:pPr>
          </w:p>
          <w:p w14:paraId="0F463F4C" w14:textId="29198B49" w:rsidR="00E2115E" w:rsidRPr="000C0361" w:rsidRDefault="00E2115E" w:rsidP="00794673">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It may be beneficial to clarify that administering Shingrix to this group is not associated with increased danger, but rather it is less likely to be beneficial. </w:t>
            </w:r>
          </w:p>
        </w:tc>
        <w:tc>
          <w:tcPr>
            <w:tcW w:w="2126" w:type="dxa"/>
          </w:tcPr>
          <w:p w14:paraId="35A67FC4" w14:textId="4009265E" w:rsidR="0007116F" w:rsidRDefault="0007116F" w:rsidP="0007116F">
            <w:r w:rsidRPr="001F193D">
              <w:rPr>
                <w:rFonts w:ascii="Arial Narrow" w:eastAsia="Times New Roman" w:hAnsi="Arial Narrow" w:cs="Times New Roman"/>
                <w:b/>
                <w:bCs/>
                <w:color w:val="000000" w:themeColor="text1"/>
                <w:sz w:val="18"/>
                <w:szCs w:val="18"/>
                <w:lang w:eastAsia="en-AU"/>
              </w:rPr>
              <w:t>Reviewed. Change made to recommendation</w:t>
            </w:r>
            <w:r w:rsidR="00D031AC">
              <w:rPr>
                <w:rFonts w:ascii="Arial Narrow" w:eastAsia="Times New Roman" w:hAnsi="Arial Narrow" w:cs="Times New Roman"/>
                <w:b/>
                <w:bCs/>
                <w:color w:val="000000" w:themeColor="text1"/>
                <w:sz w:val="18"/>
                <w:szCs w:val="18"/>
                <w:lang w:eastAsia="en-AU"/>
              </w:rPr>
              <w:t>.</w:t>
            </w:r>
          </w:p>
          <w:p w14:paraId="14F71104" w14:textId="166AC9E9" w:rsidR="00E2115E" w:rsidRPr="00794673" w:rsidRDefault="00E2115E" w:rsidP="00794673">
            <w:pPr>
              <w:autoSpaceDE w:val="0"/>
              <w:autoSpaceDN w:val="0"/>
              <w:adjustRightInd w:val="0"/>
              <w:rPr>
                <w:rFonts w:ascii="Arial Narrow" w:hAnsi="Arial Narrow" w:cs="Calibri"/>
                <w:color w:val="000000"/>
                <w:sz w:val="18"/>
                <w:szCs w:val="18"/>
              </w:rPr>
            </w:pPr>
          </w:p>
        </w:tc>
        <w:tc>
          <w:tcPr>
            <w:tcW w:w="3463" w:type="dxa"/>
          </w:tcPr>
          <w:p w14:paraId="2F3FB0AD" w14:textId="77777777" w:rsidR="0007116F" w:rsidRPr="00404C72" w:rsidRDefault="0007116F" w:rsidP="0007116F">
            <w:pPr>
              <w:rPr>
                <w:rFonts w:ascii="Arial Narrow" w:eastAsia="Times New Roman" w:hAnsi="Arial Narrow" w:cs="Times New Roman"/>
                <w:color w:val="000000"/>
                <w:sz w:val="18"/>
                <w:szCs w:val="18"/>
                <w:lang w:eastAsia="en-AU"/>
              </w:rPr>
            </w:pPr>
            <w:r w:rsidRPr="00404C72">
              <w:rPr>
                <w:rFonts w:ascii="Arial Narrow" w:eastAsia="Times New Roman" w:hAnsi="Arial Narrow" w:cs="Times New Roman"/>
                <w:color w:val="000000"/>
                <w:sz w:val="18"/>
                <w:szCs w:val="18"/>
                <w:lang w:eastAsia="en-AU"/>
              </w:rPr>
              <w:t xml:space="preserve">Comment noted with thanks. An additional clarifying statement has been added to the rationale for the recommendation. </w:t>
            </w:r>
          </w:p>
          <w:p w14:paraId="65548817" w14:textId="4510C418" w:rsidR="00E2115E" w:rsidRPr="00C536D9" w:rsidRDefault="00E2115E" w:rsidP="00794673">
            <w:pPr>
              <w:rPr>
                <w:rFonts w:ascii="Arial Narrow" w:eastAsia="Times New Roman" w:hAnsi="Arial Narrow" w:cs="Times New Roman"/>
                <w:color w:val="000000"/>
                <w:sz w:val="18"/>
                <w:szCs w:val="18"/>
                <w:lang w:eastAsia="en-AU"/>
              </w:rPr>
            </w:pPr>
          </w:p>
        </w:tc>
      </w:tr>
      <w:tr w:rsidR="009F2A2C" w:rsidRPr="00BB2610" w14:paraId="0CCC839E" w14:textId="77777777" w:rsidTr="5042C70E">
        <w:trPr>
          <w:cantSplit/>
          <w:trHeight w:val="371"/>
          <w:jc w:val="center"/>
        </w:trPr>
        <w:tc>
          <w:tcPr>
            <w:tcW w:w="567" w:type="dxa"/>
          </w:tcPr>
          <w:p w14:paraId="3B114A65" w14:textId="0AB77803" w:rsidR="009F2A2C" w:rsidRDefault="00D1785B" w:rsidP="009F2A2C">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15d</w:t>
            </w:r>
          </w:p>
        </w:tc>
        <w:tc>
          <w:tcPr>
            <w:tcW w:w="1843" w:type="dxa"/>
            <w:vMerge/>
          </w:tcPr>
          <w:p w14:paraId="215FEAE5" w14:textId="35ED9CB7" w:rsidR="009F2A2C" w:rsidRPr="000C0361" w:rsidRDefault="009F2A2C" w:rsidP="009F2A2C">
            <w:pPr>
              <w:autoSpaceDE w:val="0"/>
              <w:autoSpaceDN w:val="0"/>
              <w:adjustRightInd w:val="0"/>
              <w:rPr>
                <w:rFonts w:ascii="Arial Narrow" w:hAnsi="Arial Narrow" w:cs="Calibri"/>
                <w:color w:val="000000"/>
                <w:sz w:val="18"/>
                <w:szCs w:val="18"/>
              </w:rPr>
            </w:pPr>
          </w:p>
        </w:tc>
        <w:tc>
          <w:tcPr>
            <w:tcW w:w="6096" w:type="dxa"/>
          </w:tcPr>
          <w:p w14:paraId="38FE1ADE" w14:textId="1E823ADF" w:rsidR="009F2A2C" w:rsidRDefault="009F2A2C" w:rsidP="009F2A2C">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Revised recommendation</w:t>
            </w:r>
            <w:r w:rsidR="00194AD3">
              <w:rPr>
                <w:rFonts w:ascii="Arial Narrow" w:hAnsi="Arial Narrow" w:cs="Calibri"/>
                <w:color w:val="000000"/>
                <w:sz w:val="18"/>
                <w:szCs w:val="18"/>
              </w:rPr>
              <w:t>:</w:t>
            </w:r>
            <w:r w:rsidRPr="00794673">
              <w:rPr>
                <w:rFonts w:ascii="Arial Narrow" w:hAnsi="Arial Narrow" w:cs="Calibri"/>
                <w:color w:val="000000"/>
                <w:sz w:val="18"/>
                <w:szCs w:val="18"/>
              </w:rPr>
              <w:t> Duration of protection – There is no recommendation for a booster dose of zoster vaccine. </w:t>
            </w:r>
          </w:p>
          <w:p w14:paraId="10AA2CDD" w14:textId="77777777" w:rsidR="009F2A2C" w:rsidRDefault="009F2A2C" w:rsidP="009F2A2C">
            <w:pPr>
              <w:autoSpaceDE w:val="0"/>
              <w:autoSpaceDN w:val="0"/>
              <w:adjustRightInd w:val="0"/>
              <w:rPr>
                <w:rFonts w:ascii="Arial Narrow" w:hAnsi="Arial Narrow" w:cs="Calibri"/>
                <w:color w:val="000000"/>
                <w:sz w:val="18"/>
                <w:szCs w:val="18"/>
              </w:rPr>
            </w:pPr>
          </w:p>
          <w:p w14:paraId="77C323BC" w14:textId="6B87D15B" w:rsidR="009F2A2C" w:rsidRPr="000C0361" w:rsidRDefault="009F2A2C" w:rsidP="009F2A2C">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This appears to be inconsistent with the previous statement. We suggest rephrasing this sentence to ‘There is no recommendation</w:t>
            </w:r>
            <w:r w:rsidRPr="00794673">
              <w:rPr>
                <w:rFonts w:ascii="Arial Narrow" w:hAnsi="Arial Narrow"/>
                <w:color w:val="000000"/>
                <w:sz w:val="18"/>
                <w:szCs w:val="18"/>
              </w:rPr>
              <w:t> </w:t>
            </w:r>
            <w:r w:rsidRPr="00794673">
              <w:rPr>
                <w:rFonts w:ascii="Arial Narrow" w:hAnsi="Arial Narrow" w:cs="Calibri"/>
                <w:color w:val="000000"/>
                <w:sz w:val="18"/>
                <w:szCs w:val="18"/>
              </w:rPr>
              <w:t>at this time</w:t>
            </w:r>
            <w:r w:rsidRPr="00794673">
              <w:rPr>
                <w:rFonts w:ascii="Arial Narrow" w:hAnsi="Arial Narrow"/>
                <w:color w:val="000000"/>
                <w:sz w:val="18"/>
                <w:szCs w:val="18"/>
              </w:rPr>
              <w:t> </w:t>
            </w:r>
            <w:r w:rsidRPr="00794673">
              <w:rPr>
                <w:rFonts w:ascii="Arial Narrow" w:hAnsi="Arial Narrow" w:cs="Calibri"/>
                <w:color w:val="000000"/>
                <w:sz w:val="18"/>
                <w:szCs w:val="18"/>
              </w:rPr>
              <w:t>for a booster…’ </w:t>
            </w:r>
          </w:p>
        </w:tc>
        <w:tc>
          <w:tcPr>
            <w:tcW w:w="2126" w:type="dxa"/>
          </w:tcPr>
          <w:p w14:paraId="38DDBA2D" w14:textId="2F5710F3" w:rsidR="009F2A2C" w:rsidRDefault="009F2A2C" w:rsidP="009F2A2C">
            <w:pPr>
              <w:rPr>
                <w:rFonts w:ascii="Arial Narrow" w:eastAsia="Times New Roman" w:hAnsi="Arial Narrow" w:cs="Times New Roman"/>
                <w:b/>
                <w:bCs/>
                <w:color w:val="000000" w:themeColor="text1"/>
                <w:sz w:val="18"/>
                <w:szCs w:val="18"/>
                <w:lang w:eastAsia="en-AU"/>
              </w:rPr>
            </w:pPr>
            <w:r w:rsidRPr="2753B41A">
              <w:rPr>
                <w:rFonts w:ascii="Arial Narrow" w:eastAsia="Times New Roman" w:hAnsi="Arial Narrow" w:cs="Times New Roman"/>
                <w:b/>
                <w:bCs/>
                <w:color w:val="000000" w:themeColor="text1"/>
                <w:sz w:val="18"/>
                <w:szCs w:val="18"/>
                <w:lang w:eastAsia="en-AU"/>
              </w:rPr>
              <w:t xml:space="preserve">Reviewed. </w:t>
            </w:r>
            <w:r w:rsidR="007373C4">
              <w:rPr>
                <w:rFonts w:ascii="Arial Narrow" w:eastAsia="Times New Roman" w:hAnsi="Arial Narrow" w:cs="Times New Roman"/>
                <w:b/>
                <w:bCs/>
                <w:color w:val="000000" w:themeColor="text1"/>
                <w:sz w:val="18"/>
                <w:szCs w:val="18"/>
                <w:lang w:eastAsia="en-AU"/>
              </w:rPr>
              <w:t>C</w:t>
            </w:r>
            <w:r w:rsidRPr="2753B41A">
              <w:rPr>
                <w:rFonts w:ascii="Arial Narrow" w:eastAsia="Times New Roman" w:hAnsi="Arial Narrow" w:cs="Times New Roman"/>
                <w:b/>
                <w:bCs/>
                <w:color w:val="000000" w:themeColor="text1"/>
                <w:sz w:val="18"/>
                <w:szCs w:val="18"/>
                <w:lang w:eastAsia="en-AU"/>
              </w:rPr>
              <w:t>hange in recommendation made</w:t>
            </w:r>
            <w:r w:rsidR="00D031AC">
              <w:rPr>
                <w:rFonts w:ascii="Arial Narrow" w:eastAsia="Times New Roman" w:hAnsi="Arial Narrow" w:cs="Times New Roman"/>
                <w:b/>
                <w:bCs/>
                <w:color w:val="000000" w:themeColor="text1"/>
                <w:sz w:val="18"/>
                <w:szCs w:val="18"/>
                <w:lang w:eastAsia="en-AU"/>
              </w:rPr>
              <w:t>.</w:t>
            </w:r>
          </w:p>
          <w:p w14:paraId="143EED9E" w14:textId="749E02E6" w:rsidR="009F2A2C" w:rsidRPr="00794673" w:rsidRDefault="009F2A2C" w:rsidP="009F2A2C">
            <w:pPr>
              <w:autoSpaceDE w:val="0"/>
              <w:autoSpaceDN w:val="0"/>
              <w:adjustRightInd w:val="0"/>
              <w:rPr>
                <w:rFonts w:ascii="Arial Narrow" w:hAnsi="Arial Narrow" w:cs="Calibri"/>
                <w:color w:val="000000"/>
                <w:sz w:val="18"/>
                <w:szCs w:val="18"/>
              </w:rPr>
            </w:pPr>
          </w:p>
        </w:tc>
        <w:tc>
          <w:tcPr>
            <w:tcW w:w="3463" w:type="dxa"/>
          </w:tcPr>
          <w:p w14:paraId="4D2E85B6" w14:textId="3493A3FE" w:rsidR="009F2A2C" w:rsidRPr="00C536D9" w:rsidRDefault="009F2A2C" w:rsidP="009F2A2C">
            <w:pPr>
              <w:rPr>
                <w:rFonts w:ascii="Arial Narrow" w:eastAsia="Times New Roman" w:hAnsi="Arial Narrow" w:cs="Times New Roman"/>
                <w:color w:val="000000"/>
                <w:sz w:val="18"/>
                <w:szCs w:val="18"/>
                <w:lang w:eastAsia="en-AU"/>
              </w:rPr>
            </w:pPr>
            <w:r w:rsidRPr="00F57CCE">
              <w:rPr>
                <w:rFonts w:ascii="Arial Narrow" w:eastAsia="Times New Roman" w:hAnsi="Arial Narrow" w:cs="Times New Roman"/>
                <w:bCs/>
                <w:color w:val="000000"/>
                <w:sz w:val="18"/>
                <w:szCs w:val="18"/>
                <w:lang w:eastAsia="en-AU"/>
              </w:rPr>
              <w:t xml:space="preserve">There is currently no immunogenicity or efficacy data beyond 10 years following a dose of Shingrix. Data suggest that even at 10 years following </w:t>
            </w:r>
            <w:r w:rsidR="00E8197F">
              <w:rPr>
                <w:rFonts w:ascii="Arial Narrow" w:eastAsia="Times New Roman" w:hAnsi="Arial Narrow" w:cs="Times New Roman"/>
                <w:bCs/>
                <w:color w:val="000000"/>
                <w:sz w:val="18"/>
                <w:szCs w:val="18"/>
                <w:lang w:eastAsia="en-AU"/>
              </w:rPr>
              <w:t xml:space="preserve">2 </w:t>
            </w:r>
            <w:r w:rsidRPr="00F57CCE">
              <w:rPr>
                <w:rFonts w:ascii="Arial Narrow" w:eastAsia="Times New Roman" w:hAnsi="Arial Narrow" w:cs="Times New Roman"/>
                <w:bCs/>
                <w:color w:val="000000"/>
                <w:sz w:val="18"/>
                <w:szCs w:val="18"/>
                <w:lang w:eastAsia="en-AU"/>
              </w:rPr>
              <w:t xml:space="preserve">doses of Shingrix, protection remains high. </w:t>
            </w:r>
            <w:r w:rsidR="007373C4">
              <w:rPr>
                <w:rFonts w:ascii="Arial Narrow" w:eastAsia="Times New Roman" w:hAnsi="Arial Narrow" w:cs="Times New Roman"/>
                <w:bCs/>
                <w:color w:val="000000"/>
                <w:sz w:val="18"/>
                <w:szCs w:val="18"/>
                <w:lang w:eastAsia="en-AU"/>
              </w:rPr>
              <w:t>A statement that a</w:t>
            </w:r>
            <w:r w:rsidR="007373C4" w:rsidRPr="00F57CCE">
              <w:rPr>
                <w:rFonts w:ascii="Arial Narrow" w:eastAsia="Times New Roman" w:hAnsi="Arial Narrow" w:cs="Times New Roman"/>
                <w:bCs/>
                <w:color w:val="000000"/>
                <w:sz w:val="18"/>
                <w:szCs w:val="18"/>
                <w:lang w:eastAsia="en-AU"/>
              </w:rPr>
              <w:t>dvice on the need for booster doses will be considered when data becomes available</w:t>
            </w:r>
            <w:r w:rsidR="007373C4">
              <w:rPr>
                <w:rFonts w:ascii="Arial Narrow" w:eastAsia="Times New Roman" w:hAnsi="Arial Narrow" w:cs="Times New Roman"/>
                <w:bCs/>
                <w:color w:val="000000"/>
                <w:sz w:val="18"/>
                <w:szCs w:val="18"/>
                <w:lang w:eastAsia="en-AU"/>
              </w:rPr>
              <w:t xml:space="preserve"> has been added</w:t>
            </w:r>
            <w:r w:rsidR="00E8197F">
              <w:rPr>
                <w:rFonts w:ascii="Arial Narrow" w:eastAsia="Times New Roman" w:hAnsi="Arial Narrow" w:cs="Times New Roman"/>
                <w:bCs/>
                <w:color w:val="000000"/>
                <w:sz w:val="18"/>
                <w:szCs w:val="18"/>
                <w:lang w:eastAsia="en-AU"/>
              </w:rPr>
              <w:t>.</w:t>
            </w:r>
          </w:p>
        </w:tc>
      </w:tr>
      <w:tr w:rsidR="007373C4" w:rsidRPr="00BB2610" w14:paraId="3A365DC3" w14:textId="77777777" w:rsidTr="5042C70E">
        <w:trPr>
          <w:cantSplit/>
          <w:trHeight w:val="371"/>
          <w:jc w:val="center"/>
        </w:trPr>
        <w:tc>
          <w:tcPr>
            <w:tcW w:w="567" w:type="dxa"/>
          </w:tcPr>
          <w:p w14:paraId="2A0906A2" w14:textId="4140842A" w:rsidR="007373C4" w:rsidRDefault="00D1785B" w:rsidP="007373C4">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lastRenderedPageBreak/>
              <w:t>15e</w:t>
            </w:r>
          </w:p>
        </w:tc>
        <w:tc>
          <w:tcPr>
            <w:tcW w:w="1843" w:type="dxa"/>
            <w:vMerge/>
          </w:tcPr>
          <w:p w14:paraId="37503E5B" w14:textId="110B449D" w:rsidR="007373C4" w:rsidRPr="000C0361" w:rsidRDefault="007373C4" w:rsidP="007373C4">
            <w:pPr>
              <w:rPr>
                <w:rFonts w:ascii="Arial Narrow" w:hAnsi="Arial Narrow" w:cs="Calibri"/>
                <w:color w:val="000000"/>
                <w:sz w:val="18"/>
                <w:szCs w:val="18"/>
              </w:rPr>
            </w:pPr>
          </w:p>
        </w:tc>
        <w:tc>
          <w:tcPr>
            <w:tcW w:w="6096" w:type="dxa"/>
          </w:tcPr>
          <w:p w14:paraId="116B753F" w14:textId="355BD25D" w:rsidR="007373C4" w:rsidRDefault="007373C4" w:rsidP="007373C4">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Revised recommendation</w:t>
            </w:r>
            <w:r w:rsidR="00E8197F">
              <w:rPr>
                <w:rFonts w:ascii="Arial Narrow" w:hAnsi="Arial Narrow" w:cs="Calibri"/>
                <w:color w:val="000000"/>
                <w:sz w:val="18"/>
                <w:szCs w:val="18"/>
              </w:rPr>
              <w:t>:</w:t>
            </w:r>
            <w:r w:rsidRPr="00794673">
              <w:rPr>
                <w:rFonts w:ascii="Arial Narrow" w:hAnsi="Arial Narrow" w:cs="Calibri"/>
                <w:color w:val="000000"/>
                <w:sz w:val="18"/>
                <w:szCs w:val="18"/>
              </w:rPr>
              <w:t xml:space="preserve"> Household contacts who are immunocompromised – people aged ≥50 years who are household contacts of a person who is immunocompromised or shortly expected to become immunocompromised may factor this </w:t>
            </w:r>
            <w:proofErr w:type="gramStart"/>
            <w:r w:rsidRPr="00794673">
              <w:rPr>
                <w:rFonts w:ascii="Arial Narrow" w:hAnsi="Arial Narrow" w:cs="Calibri"/>
                <w:color w:val="000000"/>
                <w:sz w:val="18"/>
                <w:szCs w:val="18"/>
              </w:rPr>
              <w:t>in</w:t>
            </w:r>
            <w:r w:rsidR="00F65E06">
              <w:rPr>
                <w:rFonts w:ascii="Arial Narrow" w:hAnsi="Arial Narrow" w:cs="Calibri"/>
                <w:color w:val="000000"/>
                <w:sz w:val="18"/>
                <w:szCs w:val="18"/>
              </w:rPr>
              <w:t xml:space="preserve"> </w:t>
            </w:r>
            <w:r w:rsidRPr="00794673">
              <w:rPr>
                <w:rFonts w:ascii="Arial Narrow" w:hAnsi="Arial Narrow" w:cs="Calibri"/>
                <w:color w:val="000000"/>
                <w:sz w:val="18"/>
                <w:szCs w:val="18"/>
              </w:rPr>
              <w:t>to</w:t>
            </w:r>
            <w:proofErr w:type="gramEnd"/>
            <w:r w:rsidRPr="00794673">
              <w:rPr>
                <w:rFonts w:ascii="Arial Narrow" w:hAnsi="Arial Narrow" w:cs="Calibri"/>
                <w:color w:val="000000"/>
                <w:sz w:val="18"/>
                <w:szCs w:val="18"/>
              </w:rPr>
              <w:t xml:space="preserve"> their decision making. Vaccination will provide some indirect protection to the immunocompromised household member from exposure to </w:t>
            </w:r>
            <w:r w:rsidR="00113A91">
              <w:rPr>
                <w:rFonts w:ascii="Arial Narrow" w:hAnsi="Arial Narrow" w:cs="Calibri"/>
                <w:color w:val="000000"/>
                <w:sz w:val="18"/>
                <w:szCs w:val="18"/>
              </w:rPr>
              <w:t>VZV</w:t>
            </w:r>
            <w:r w:rsidRPr="00794673">
              <w:rPr>
                <w:rFonts w:ascii="Arial Narrow" w:hAnsi="Arial Narrow" w:cs="Calibri"/>
                <w:color w:val="000000"/>
                <w:sz w:val="18"/>
                <w:szCs w:val="18"/>
              </w:rPr>
              <w:t>, particularly if the household member cannot be vaccinated themselves</w:t>
            </w:r>
            <w:r w:rsidR="00113A91">
              <w:rPr>
                <w:rFonts w:ascii="Arial Narrow" w:hAnsi="Arial Narrow" w:cs="Calibri"/>
                <w:color w:val="000000"/>
                <w:sz w:val="18"/>
                <w:szCs w:val="18"/>
              </w:rPr>
              <w:t>.</w:t>
            </w:r>
          </w:p>
          <w:p w14:paraId="07C52367" w14:textId="77777777" w:rsidR="007373C4" w:rsidRDefault="007373C4" w:rsidP="007373C4">
            <w:pPr>
              <w:autoSpaceDE w:val="0"/>
              <w:autoSpaceDN w:val="0"/>
              <w:adjustRightInd w:val="0"/>
              <w:rPr>
                <w:rFonts w:ascii="Arial Narrow" w:hAnsi="Arial Narrow" w:cs="Calibri"/>
                <w:color w:val="000000"/>
                <w:sz w:val="18"/>
                <w:szCs w:val="18"/>
              </w:rPr>
            </w:pPr>
          </w:p>
          <w:p w14:paraId="30EBDC38" w14:textId="1EA20F81" w:rsidR="007373C4" w:rsidRPr="00794673" w:rsidRDefault="007373C4" w:rsidP="007373C4">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The current text suggests that some immunocompromised individuals are unable to receive vaccinations. However, Shingrix is not contraindicated for immunocompromised individuals. The reason for vaccinating household members is that Shingrix might not be as effective for immunocompromised individuals, so protecting those around them helps prevent herpes zoster in the household.</w:t>
            </w:r>
          </w:p>
          <w:p w14:paraId="636C13DA" w14:textId="77777777" w:rsidR="007373C4" w:rsidRPr="00794673" w:rsidRDefault="007373C4" w:rsidP="007373C4">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 </w:t>
            </w:r>
          </w:p>
          <w:p w14:paraId="1C750A2B" w14:textId="44428549" w:rsidR="007373C4" w:rsidRPr="000C0361" w:rsidRDefault="007373C4" w:rsidP="007373C4">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We suggest rewording this statement to make it clearer that it is about reducing the risk of exposure. </w:t>
            </w:r>
          </w:p>
        </w:tc>
        <w:tc>
          <w:tcPr>
            <w:tcW w:w="2126" w:type="dxa"/>
          </w:tcPr>
          <w:p w14:paraId="3D953A51" w14:textId="759DB2B3" w:rsidR="007373C4" w:rsidRDefault="007373C4" w:rsidP="007373C4">
            <w:pPr>
              <w:rPr>
                <w:rFonts w:ascii="Arial Narrow" w:eastAsia="Times New Roman" w:hAnsi="Arial Narrow" w:cs="Times New Roman"/>
                <w:b/>
                <w:bCs/>
                <w:color w:val="000000" w:themeColor="text1"/>
                <w:sz w:val="18"/>
                <w:szCs w:val="18"/>
                <w:lang w:eastAsia="en-AU"/>
              </w:rPr>
            </w:pPr>
            <w:r w:rsidRPr="002F5997">
              <w:rPr>
                <w:rFonts w:ascii="Arial Narrow" w:eastAsia="Times New Roman" w:hAnsi="Arial Narrow" w:cs="Times New Roman"/>
                <w:b/>
                <w:bCs/>
                <w:color w:val="000000" w:themeColor="text1"/>
                <w:sz w:val="18"/>
                <w:szCs w:val="18"/>
                <w:lang w:eastAsia="en-AU"/>
              </w:rPr>
              <w:t>Reviewed. No change in recommendation made</w:t>
            </w:r>
            <w:r w:rsidR="00D031AC">
              <w:rPr>
                <w:rFonts w:ascii="Arial Narrow" w:eastAsia="Times New Roman" w:hAnsi="Arial Narrow" w:cs="Times New Roman"/>
                <w:b/>
                <w:bCs/>
                <w:color w:val="000000" w:themeColor="text1"/>
                <w:sz w:val="18"/>
                <w:szCs w:val="18"/>
                <w:lang w:eastAsia="en-AU"/>
              </w:rPr>
              <w:t>.</w:t>
            </w:r>
          </w:p>
          <w:p w14:paraId="5113D6AE" w14:textId="3D6BBF84" w:rsidR="007373C4" w:rsidRPr="00794673" w:rsidRDefault="007373C4" w:rsidP="007373C4">
            <w:pPr>
              <w:autoSpaceDE w:val="0"/>
              <w:autoSpaceDN w:val="0"/>
              <w:adjustRightInd w:val="0"/>
              <w:rPr>
                <w:rFonts w:ascii="Arial Narrow" w:hAnsi="Arial Narrow" w:cs="Calibri"/>
                <w:color w:val="000000"/>
                <w:sz w:val="18"/>
                <w:szCs w:val="18"/>
              </w:rPr>
            </w:pPr>
          </w:p>
        </w:tc>
        <w:tc>
          <w:tcPr>
            <w:tcW w:w="3463" w:type="dxa"/>
          </w:tcPr>
          <w:p w14:paraId="76702175" w14:textId="6FBC6BC8" w:rsidR="007373C4" w:rsidRPr="005C6A32" w:rsidRDefault="007373C4" w:rsidP="007373C4">
            <w:pPr>
              <w:rPr>
                <w:rFonts w:ascii="Arial Narrow" w:eastAsia="Times New Roman" w:hAnsi="Arial Narrow" w:cs="Times New Roman"/>
                <w:color w:val="000000"/>
                <w:sz w:val="18"/>
                <w:szCs w:val="18"/>
                <w:lang w:eastAsia="en-AU"/>
              </w:rPr>
            </w:pPr>
            <w:r w:rsidRPr="005C6A32">
              <w:rPr>
                <w:rFonts w:ascii="Arial Narrow" w:eastAsia="Times New Roman" w:hAnsi="Arial Narrow" w:cs="Times New Roman"/>
                <w:color w:val="000000"/>
                <w:sz w:val="18"/>
                <w:szCs w:val="18"/>
                <w:lang w:eastAsia="en-AU"/>
              </w:rPr>
              <w:t xml:space="preserve">The </w:t>
            </w:r>
            <w:r w:rsidR="00A12C06">
              <w:rPr>
                <w:rFonts w:ascii="Arial Narrow" w:eastAsia="Times New Roman" w:hAnsi="Arial Narrow" w:cs="Times New Roman"/>
                <w:color w:val="000000"/>
                <w:sz w:val="18"/>
                <w:szCs w:val="18"/>
                <w:lang w:eastAsia="en-AU"/>
              </w:rPr>
              <w:t>specific</w:t>
            </w:r>
            <w:r w:rsidRPr="005C6A32">
              <w:rPr>
                <w:rFonts w:ascii="Arial Narrow" w:eastAsia="Times New Roman" w:hAnsi="Arial Narrow" w:cs="Times New Roman"/>
                <w:color w:val="000000"/>
                <w:sz w:val="18"/>
                <w:szCs w:val="18"/>
                <w:lang w:eastAsia="en-AU"/>
              </w:rPr>
              <w:t xml:space="preserve"> recommendation for household contacts to now be a consideration reflects the preference for immunocompromised people to themselves receive the vaccine.</w:t>
            </w:r>
          </w:p>
          <w:p w14:paraId="46C0706D" w14:textId="77777777" w:rsidR="007373C4" w:rsidRPr="005C6A32" w:rsidRDefault="007373C4" w:rsidP="007373C4">
            <w:pPr>
              <w:rPr>
                <w:rFonts w:ascii="Arial Narrow" w:eastAsia="Times New Roman" w:hAnsi="Arial Narrow" w:cs="Times New Roman"/>
                <w:color w:val="000000"/>
                <w:sz w:val="18"/>
                <w:szCs w:val="18"/>
                <w:lang w:eastAsia="en-AU"/>
              </w:rPr>
            </w:pPr>
          </w:p>
          <w:p w14:paraId="011FC0DC" w14:textId="4A3999E9" w:rsidR="007373C4" w:rsidRPr="00C536D9" w:rsidRDefault="00A24049" w:rsidP="007373C4">
            <w:pPr>
              <w:rPr>
                <w:rFonts w:ascii="Arial Narrow" w:eastAsia="Times New Roman" w:hAnsi="Arial Narrow" w:cs="Times New Roman"/>
                <w:color w:val="000000"/>
                <w:sz w:val="18"/>
                <w:szCs w:val="18"/>
                <w:lang w:eastAsia="en-AU"/>
              </w:rPr>
            </w:pPr>
            <w:r w:rsidRPr="23D255B7">
              <w:rPr>
                <w:rFonts w:ascii="Arial Narrow" w:eastAsia="Times New Roman" w:hAnsi="Arial Narrow" w:cs="Times New Roman"/>
                <w:color w:val="000000" w:themeColor="text1"/>
                <w:sz w:val="18"/>
                <w:szCs w:val="18"/>
                <w:lang w:eastAsia="en-AU"/>
              </w:rPr>
              <w:t>The proposed wording indicates that h</w:t>
            </w:r>
            <w:r w:rsidR="007373C4" w:rsidRPr="23D255B7">
              <w:rPr>
                <w:rFonts w:ascii="Arial Narrow" w:eastAsia="Times New Roman" w:hAnsi="Arial Narrow" w:cs="Times New Roman"/>
                <w:color w:val="000000" w:themeColor="text1"/>
                <w:sz w:val="18"/>
                <w:szCs w:val="18"/>
                <w:lang w:eastAsia="en-AU"/>
              </w:rPr>
              <w:t xml:space="preserve">ousehold contacts aged ≥50 </w:t>
            </w:r>
            <w:r w:rsidR="001B51DB">
              <w:rPr>
                <w:rFonts w:ascii="Arial Narrow" w:eastAsia="Times New Roman" w:hAnsi="Arial Narrow" w:cs="Times New Roman"/>
                <w:color w:val="000000" w:themeColor="text1"/>
                <w:sz w:val="18"/>
                <w:szCs w:val="18"/>
                <w:lang w:eastAsia="en-AU"/>
              </w:rPr>
              <w:t xml:space="preserve">years </w:t>
            </w:r>
            <w:r w:rsidR="007373C4" w:rsidRPr="23D255B7">
              <w:rPr>
                <w:rFonts w:ascii="Arial Narrow" w:eastAsia="Times New Roman" w:hAnsi="Arial Narrow" w:cs="Times New Roman"/>
                <w:color w:val="000000" w:themeColor="text1"/>
                <w:sz w:val="18"/>
                <w:szCs w:val="18"/>
                <w:lang w:eastAsia="en-AU"/>
              </w:rPr>
              <w:t xml:space="preserve">who wish to receive the vaccine can consider </w:t>
            </w:r>
            <w:r w:rsidR="002964E2" w:rsidRPr="23D255B7">
              <w:rPr>
                <w:rFonts w:ascii="Arial Narrow" w:eastAsia="Times New Roman" w:hAnsi="Arial Narrow" w:cs="Times New Roman"/>
                <w:color w:val="000000" w:themeColor="text1"/>
                <w:sz w:val="18"/>
                <w:szCs w:val="18"/>
                <w:lang w:eastAsia="en-AU"/>
              </w:rPr>
              <w:t xml:space="preserve">reducing </w:t>
            </w:r>
            <w:r w:rsidR="00113A91">
              <w:rPr>
                <w:rFonts w:ascii="Arial Narrow" w:eastAsia="Times New Roman" w:hAnsi="Arial Narrow" w:cs="Times New Roman"/>
                <w:color w:val="000000" w:themeColor="text1"/>
                <w:sz w:val="18"/>
                <w:szCs w:val="18"/>
                <w:lang w:eastAsia="en-AU"/>
              </w:rPr>
              <w:t xml:space="preserve">the </w:t>
            </w:r>
            <w:r w:rsidR="002964E2" w:rsidRPr="23D255B7">
              <w:rPr>
                <w:rFonts w:ascii="Arial Narrow" w:eastAsia="Times New Roman" w:hAnsi="Arial Narrow" w:cs="Times New Roman"/>
                <w:color w:val="000000" w:themeColor="text1"/>
                <w:sz w:val="18"/>
                <w:szCs w:val="18"/>
                <w:lang w:eastAsia="en-AU"/>
              </w:rPr>
              <w:t xml:space="preserve">potential </w:t>
            </w:r>
            <w:r w:rsidR="1A74AD2E" w:rsidRPr="23D255B7">
              <w:rPr>
                <w:rFonts w:ascii="Arial Narrow" w:eastAsia="Times New Roman" w:hAnsi="Arial Narrow" w:cs="Times New Roman"/>
                <w:color w:val="000000" w:themeColor="text1"/>
                <w:sz w:val="18"/>
                <w:szCs w:val="18"/>
                <w:lang w:eastAsia="en-AU"/>
              </w:rPr>
              <w:t>exposure</w:t>
            </w:r>
            <w:r w:rsidR="00113A91">
              <w:rPr>
                <w:rFonts w:ascii="Arial Narrow" w:eastAsia="Times New Roman" w:hAnsi="Arial Narrow" w:cs="Times New Roman"/>
                <w:color w:val="000000" w:themeColor="text1"/>
                <w:sz w:val="18"/>
                <w:szCs w:val="18"/>
                <w:lang w:eastAsia="en-AU"/>
              </w:rPr>
              <w:t xml:space="preserve"> of</w:t>
            </w:r>
            <w:r w:rsidR="007373C4" w:rsidRPr="23D255B7">
              <w:rPr>
                <w:rFonts w:ascii="Arial Narrow" w:eastAsia="Times New Roman" w:hAnsi="Arial Narrow" w:cs="Times New Roman"/>
                <w:color w:val="000000" w:themeColor="text1"/>
                <w:sz w:val="18"/>
                <w:szCs w:val="18"/>
                <w:lang w:eastAsia="en-AU"/>
              </w:rPr>
              <w:t xml:space="preserve"> immunocompromised household contacts</w:t>
            </w:r>
            <w:r w:rsidR="002964E2" w:rsidRPr="23D255B7">
              <w:rPr>
                <w:rFonts w:ascii="Arial Narrow" w:eastAsia="Times New Roman" w:hAnsi="Arial Narrow" w:cs="Times New Roman"/>
                <w:color w:val="000000" w:themeColor="text1"/>
                <w:sz w:val="18"/>
                <w:szCs w:val="18"/>
                <w:lang w:eastAsia="en-AU"/>
              </w:rPr>
              <w:t xml:space="preserve"> to </w:t>
            </w:r>
            <w:r w:rsidR="00D46981">
              <w:rPr>
                <w:rFonts w:ascii="Arial Narrow" w:eastAsia="Times New Roman" w:hAnsi="Arial Narrow" w:cs="Times New Roman"/>
                <w:color w:val="000000" w:themeColor="text1"/>
                <w:sz w:val="18"/>
                <w:szCs w:val="18"/>
                <w:lang w:eastAsia="en-AU"/>
              </w:rPr>
              <w:t>varicella</w:t>
            </w:r>
            <w:r w:rsidR="00D46981" w:rsidRPr="23D255B7">
              <w:rPr>
                <w:rFonts w:ascii="Arial Narrow" w:eastAsia="Times New Roman" w:hAnsi="Arial Narrow" w:cs="Times New Roman"/>
                <w:color w:val="000000" w:themeColor="text1"/>
                <w:sz w:val="18"/>
                <w:szCs w:val="18"/>
                <w:lang w:eastAsia="en-AU"/>
              </w:rPr>
              <w:t xml:space="preserve"> </w:t>
            </w:r>
            <w:r w:rsidR="007373C4" w:rsidRPr="23D255B7">
              <w:rPr>
                <w:rFonts w:ascii="Arial Narrow" w:eastAsia="Times New Roman" w:hAnsi="Arial Narrow" w:cs="Times New Roman"/>
                <w:color w:val="000000" w:themeColor="text1"/>
                <w:sz w:val="18"/>
                <w:szCs w:val="18"/>
                <w:lang w:eastAsia="en-AU"/>
              </w:rPr>
              <w:t xml:space="preserve">as one of the factors in their decision to be vaccinated. </w:t>
            </w:r>
            <w:r w:rsidR="00D46981" w:rsidRPr="00915EE0">
              <w:rPr>
                <w:rFonts w:ascii="Arial Narrow" w:eastAsia="Times New Roman" w:hAnsi="Arial Narrow" w:cs="Times New Roman"/>
                <w:color w:val="000000"/>
                <w:sz w:val="18"/>
                <w:szCs w:val="18"/>
                <w:lang w:eastAsia="en-AU"/>
              </w:rPr>
              <w:t>The previous separate recommendation for ho</w:t>
            </w:r>
            <w:r w:rsidR="00D46981" w:rsidRPr="002952C9">
              <w:rPr>
                <w:rFonts w:ascii="Arial Narrow" w:eastAsia="Times New Roman" w:hAnsi="Arial Narrow" w:cs="Times New Roman"/>
                <w:color w:val="000000"/>
                <w:sz w:val="18"/>
                <w:szCs w:val="18"/>
                <w:lang w:eastAsia="en-AU"/>
              </w:rPr>
              <w:t xml:space="preserve">usehold contacts overlapped with general </w:t>
            </w:r>
            <w:r w:rsidR="00D46981" w:rsidRPr="00915EE0">
              <w:rPr>
                <w:rFonts w:ascii="Arial Narrow" w:eastAsia="Times New Roman" w:hAnsi="Arial Narrow" w:cs="Times New Roman"/>
                <w:color w:val="000000"/>
                <w:sz w:val="18"/>
                <w:szCs w:val="18"/>
                <w:lang w:eastAsia="en-AU"/>
              </w:rPr>
              <w:t>age-based</w:t>
            </w:r>
            <w:r w:rsidR="00D46981" w:rsidRPr="002952C9">
              <w:rPr>
                <w:rFonts w:ascii="Arial Narrow" w:eastAsia="Times New Roman" w:hAnsi="Arial Narrow" w:cs="Times New Roman"/>
                <w:color w:val="000000"/>
                <w:sz w:val="18"/>
                <w:szCs w:val="18"/>
                <w:lang w:eastAsia="en-AU"/>
              </w:rPr>
              <w:t xml:space="preserve"> recommendation</w:t>
            </w:r>
            <w:r w:rsidR="00972102">
              <w:rPr>
                <w:rFonts w:ascii="Arial Narrow" w:eastAsia="Times New Roman" w:hAnsi="Arial Narrow" w:cs="Times New Roman"/>
                <w:color w:val="000000"/>
                <w:sz w:val="18"/>
                <w:szCs w:val="18"/>
                <w:lang w:eastAsia="en-AU"/>
              </w:rPr>
              <w:t>,</w:t>
            </w:r>
            <w:r w:rsidR="00D46981" w:rsidRPr="00915EE0">
              <w:rPr>
                <w:rFonts w:ascii="Arial Narrow" w:eastAsia="Times New Roman" w:hAnsi="Arial Narrow" w:cs="Times New Roman"/>
                <w:color w:val="000000"/>
                <w:sz w:val="18"/>
                <w:szCs w:val="18"/>
                <w:lang w:eastAsia="en-AU"/>
              </w:rPr>
              <w:t xml:space="preserve"> as both were referring to populations aged 50 years and over. For simplicity, </w:t>
            </w:r>
            <w:r w:rsidR="000F4A01">
              <w:rPr>
                <w:rFonts w:ascii="Arial Narrow" w:eastAsia="Times New Roman" w:hAnsi="Arial Narrow" w:cs="Times New Roman"/>
                <w:color w:val="000000"/>
                <w:sz w:val="18"/>
                <w:szCs w:val="18"/>
                <w:lang w:eastAsia="en-AU"/>
              </w:rPr>
              <w:t>‘</w:t>
            </w:r>
            <w:r w:rsidR="00D46981" w:rsidRPr="00915EE0">
              <w:rPr>
                <w:rFonts w:ascii="Arial Narrow" w:eastAsia="Times New Roman" w:hAnsi="Arial Narrow" w:cs="Times New Roman"/>
                <w:color w:val="000000"/>
                <w:sz w:val="18"/>
                <w:szCs w:val="18"/>
                <w:lang w:eastAsia="en-AU"/>
              </w:rPr>
              <w:t>household contacts of immunocompromised people</w:t>
            </w:r>
            <w:r w:rsidR="000F4A01">
              <w:rPr>
                <w:rFonts w:ascii="Arial Narrow" w:eastAsia="Times New Roman" w:hAnsi="Arial Narrow" w:cs="Times New Roman"/>
                <w:color w:val="000000"/>
                <w:sz w:val="18"/>
                <w:szCs w:val="18"/>
                <w:lang w:eastAsia="en-AU"/>
              </w:rPr>
              <w:t>’</w:t>
            </w:r>
            <w:r w:rsidR="00D46981" w:rsidRPr="00915EE0">
              <w:rPr>
                <w:rFonts w:ascii="Arial Narrow" w:eastAsia="Times New Roman" w:hAnsi="Arial Narrow" w:cs="Times New Roman"/>
                <w:color w:val="000000"/>
                <w:sz w:val="18"/>
                <w:szCs w:val="18"/>
                <w:lang w:eastAsia="en-AU"/>
              </w:rPr>
              <w:t xml:space="preserve"> </w:t>
            </w:r>
            <w:r w:rsidR="00D46981" w:rsidRPr="002952C9">
              <w:rPr>
                <w:rFonts w:ascii="Arial Narrow" w:eastAsia="Times New Roman" w:hAnsi="Arial Narrow" w:cs="Times New Roman"/>
                <w:color w:val="000000"/>
                <w:sz w:val="18"/>
                <w:szCs w:val="18"/>
                <w:lang w:eastAsia="en-AU"/>
              </w:rPr>
              <w:t xml:space="preserve">now </w:t>
            </w:r>
            <w:r w:rsidR="00D46981" w:rsidRPr="00915EE0">
              <w:rPr>
                <w:rFonts w:ascii="Arial Narrow" w:eastAsia="Times New Roman" w:hAnsi="Arial Narrow" w:cs="Times New Roman"/>
                <w:color w:val="000000"/>
                <w:sz w:val="18"/>
                <w:szCs w:val="18"/>
                <w:lang w:eastAsia="en-AU"/>
              </w:rPr>
              <w:t>sits with other</w:t>
            </w:r>
            <w:r w:rsidR="00D46981" w:rsidRPr="002952C9">
              <w:rPr>
                <w:rFonts w:ascii="Arial Narrow" w:eastAsia="Times New Roman" w:hAnsi="Arial Narrow" w:cs="Times New Roman"/>
                <w:color w:val="000000"/>
                <w:sz w:val="18"/>
                <w:szCs w:val="18"/>
                <w:lang w:eastAsia="en-AU"/>
              </w:rPr>
              <w:t xml:space="preserve"> consideration</w:t>
            </w:r>
            <w:r w:rsidR="00D46981" w:rsidRPr="00915EE0">
              <w:rPr>
                <w:rFonts w:ascii="Arial Narrow" w:eastAsia="Times New Roman" w:hAnsi="Arial Narrow" w:cs="Times New Roman"/>
                <w:color w:val="000000"/>
                <w:sz w:val="18"/>
                <w:szCs w:val="18"/>
                <w:lang w:eastAsia="en-AU"/>
              </w:rPr>
              <w:t xml:space="preserve">s regarding </w:t>
            </w:r>
            <w:r w:rsidR="00972102">
              <w:rPr>
                <w:rFonts w:ascii="Arial Narrow" w:eastAsia="Times New Roman" w:hAnsi="Arial Narrow" w:cs="Times New Roman"/>
                <w:color w:val="000000"/>
                <w:sz w:val="18"/>
                <w:szCs w:val="18"/>
                <w:lang w:eastAsia="en-AU"/>
              </w:rPr>
              <w:t xml:space="preserve">the </w:t>
            </w:r>
            <w:r w:rsidR="00D46981" w:rsidRPr="00915EE0">
              <w:rPr>
                <w:rFonts w:ascii="Arial Narrow" w:eastAsia="Times New Roman" w:hAnsi="Arial Narrow" w:cs="Times New Roman"/>
                <w:color w:val="000000"/>
                <w:sz w:val="18"/>
                <w:szCs w:val="18"/>
                <w:lang w:eastAsia="en-AU"/>
              </w:rPr>
              <w:t>optimal timing for zoster vaccination</w:t>
            </w:r>
            <w:r w:rsidR="00D46981" w:rsidRPr="002952C9">
              <w:rPr>
                <w:rFonts w:ascii="Arial Narrow" w:eastAsia="Times New Roman" w:hAnsi="Arial Narrow" w:cs="Times New Roman"/>
                <w:color w:val="000000"/>
                <w:sz w:val="18"/>
                <w:szCs w:val="18"/>
                <w:lang w:eastAsia="en-AU"/>
              </w:rPr>
              <w:t>.</w:t>
            </w:r>
          </w:p>
        </w:tc>
      </w:tr>
      <w:tr w:rsidR="009F2A2C" w:rsidRPr="00BB2610" w14:paraId="54E92025" w14:textId="77777777" w:rsidTr="5042C70E">
        <w:trPr>
          <w:cantSplit/>
          <w:trHeight w:val="371"/>
          <w:jc w:val="center"/>
        </w:trPr>
        <w:tc>
          <w:tcPr>
            <w:tcW w:w="567" w:type="dxa"/>
          </w:tcPr>
          <w:p w14:paraId="0A0DCA64" w14:textId="1F5C45A5" w:rsidR="009F2A2C" w:rsidRDefault="00D1785B" w:rsidP="009F2A2C">
            <w:pPr>
              <w:rPr>
                <w:rFonts w:ascii="Arial Narrow" w:eastAsia="Times New Roman" w:hAnsi="Arial Narrow" w:cs="Times New Roman"/>
                <w:bCs/>
                <w:color w:val="000000"/>
                <w:sz w:val="18"/>
                <w:szCs w:val="18"/>
                <w:lang w:eastAsia="en-AU"/>
              </w:rPr>
            </w:pPr>
            <w:r>
              <w:rPr>
                <w:rFonts w:ascii="Arial Narrow" w:eastAsia="Times New Roman" w:hAnsi="Arial Narrow" w:cs="Times New Roman"/>
                <w:bCs/>
                <w:color w:val="000000"/>
                <w:sz w:val="18"/>
                <w:szCs w:val="18"/>
                <w:lang w:eastAsia="en-AU"/>
              </w:rPr>
              <w:t>15f</w:t>
            </w:r>
          </w:p>
        </w:tc>
        <w:tc>
          <w:tcPr>
            <w:tcW w:w="1843" w:type="dxa"/>
            <w:vMerge/>
          </w:tcPr>
          <w:p w14:paraId="4E1A1D6B" w14:textId="7853F254" w:rsidR="009F2A2C" w:rsidRPr="000C0361" w:rsidRDefault="009F2A2C" w:rsidP="009F2A2C">
            <w:pPr>
              <w:rPr>
                <w:rFonts w:ascii="Arial Narrow" w:hAnsi="Arial Narrow" w:cs="Calibri"/>
                <w:color w:val="000000"/>
                <w:sz w:val="18"/>
                <w:szCs w:val="18"/>
              </w:rPr>
            </w:pPr>
          </w:p>
        </w:tc>
        <w:tc>
          <w:tcPr>
            <w:tcW w:w="6096" w:type="dxa"/>
          </w:tcPr>
          <w:p w14:paraId="175E509A" w14:textId="30EC02C3" w:rsidR="009F2A2C" w:rsidRDefault="009F2A2C" w:rsidP="009F2A2C">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Recommendations that are not changing</w:t>
            </w:r>
            <w:r w:rsidR="00972102">
              <w:rPr>
                <w:rFonts w:ascii="Arial Narrow" w:hAnsi="Arial Narrow" w:cs="Calibri"/>
                <w:color w:val="000000"/>
                <w:sz w:val="18"/>
                <w:szCs w:val="18"/>
              </w:rPr>
              <w:t xml:space="preserve">: </w:t>
            </w:r>
            <w:r w:rsidRPr="00794673">
              <w:rPr>
                <w:rFonts w:ascii="Arial" w:hAnsi="Arial" w:cs="Arial"/>
                <w:color w:val="000000"/>
                <w:sz w:val="18"/>
                <w:szCs w:val="18"/>
              </w:rPr>
              <w:t>​</w:t>
            </w:r>
            <w:r w:rsidRPr="00794673">
              <w:rPr>
                <w:rFonts w:ascii="Arial Narrow" w:hAnsi="Arial Narrow" w:cs="Calibri"/>
                <w:color w:val="000000"/>
                <w:sz w:val="18"/>
                <w:szCs w:val="18"/>
              </w:rPr>
              <w:t>People who have previously received Zostavax can receive Shingrix</w:t>
            </w:r>
            <w:r w:rsidR="00972102">
              <w:rPr>
                <w:rFonts w:ascii="Arial Narrow" w:hAnsi="Arial Narrow" w:cs="Calibri"/>
                <w:color w:val="000000"/>
                <w:sz w:val="18"/>
                <w:szCs w:val="18"/>
              </w:rPr>
              <w:t>.</w:t>
            </w:r>
          </w:p>
          <w:p w14:paraId="70C8DBA5" w14:textId="77777777" w:rsidR="009F2A2C" w:rsidRDefault="009F2A2C" w:rsidP="009F2A2C">
            <w:pPr>
              <w:autoSpaceDE w:val="0"/>
              <w:autoSpaceDN w:val="0"/>
              <w:adjustRightInd w:val="0"/>
              <w:rPr>
                <w:rFonts w:ascii="Arial Narrow" w:hAnsi="Arial Narrow" w:cs="Calibri"/>
                <w:color w:val="000000"/>
                <w:sz w:val="18"/>
                <w:szCs w:val="18"/>
              </w:rPr>
            </w:pPr>
          </w:p>
          <w:p w14:paraId="5AE76976" w14:textId="649F4073" w:rsidR="009F2A2C" w:rsidRPr="000C0361" w:rsidRDefault="009F2A2C" w:rsidP="009F2A2C">
            <w:pPr>
              <w:autoSpaceDE w:val="0"/>
              <w:autoSpaceDN w:val="0"/>
              <w:adjustRightInd w:val="0"/>
              <w:rPr>
                <w:rFonts w:ascii="Arial Narrow" w:hAnsi="Arial Narrow" w:cs="Calibri"/>
                <w:color w:val="000000"/>
                <w:sz w:val="18"/>
                <w:szCs w:val="18"/>
              </w:rPr>
            </w:pPr>
            <w:r w:rsidRPr="00794673">
              <w:rPr>
                <w:rFonts w:ascii="Arial Narrow" w:hAnsi="Arial Narrow" w:cs="Calibri"/>
                <w:color w:val="000000"/>
                <w:sz w:val="18"/>
                <w:szCs w:val="18"/>
              </w:rPr>
              <w:t>It would be helpful to include the duration following clinical shingles, clinical chickenpox or previous Zostavax. </w:t>
            </w:r>
          </w:p>
        </w:tc>
        <w:tc>
          <w:tcPr>
            <w:tcW w:w="2126" w:type="dxa"/>
          </w:tcPr>
          <w:p w14:paraId="43677780" w14:textId="461B9E2A" w:rsidR="00A04B50" w:rsidRDefault="00A04B50" w:rsidP="00A04B50">
            <w:pPr>
              <w:rPr>
                <w:rFonts w:ascii="Arial Narrow" w:eastAsia="Times New Roman" w:hAnsi="Arial Narrow" w:cs="Times New Roman"/>
                <w:b/>
                <w:bCs/>
                <w:color w:val="000000" w:themeColor="text1"/>
                <w:sz w:val="18"/>
                <w:szCs w:val="18"/>
                <w:lang w:eastAsia="en-AU"/>
              </w:rPr>
            </w:pPr>
            <w:r w:rsidRPr="002F5997">
              <w:rPr>
                <w:rFonts w:ascii="Arial Narrow" w:eastAsia="Times New Roman" w:hAnsi="Arial Narrow" w:cs="Times New Roman"/>
                <w:b/>
                <w:bCs/>
                <w:color w:val="000000" w:themeColor="text1"/>
                <w:sz w:val="18"/>
                <w:szCs w:val="18"/>
                <w:lang w:eastAsia="en-AU"/>
              </w:rPr>
              <w:t>Reviewed. No change in recommendation made</w:t>
            </w:r>
            <w:r w:rsidR="00B50696">
              <w:rPr>
                <w:rFonts w:ascii="Arial Narrow" w:eastAsia="Times New Roman" w:hAnsi="Arial Narrow" w:cs="Times New Roman"/>
                <w:b/>
                <w:bCs/>
                <w:color w:val="000000" w:themeColor="text1"/>
                <w:sz w:val="18"/>
                <w:szCs w:val="18"/>
                <w:lang w:eastAsia="en-AU"/>
              </w:rPr>
              <w:t>.</w:t>
            </w:r>
          </w:p>
          <w:p w14:paraId="7AC5BAAA" w14:textId="1F63CFF4" w:rsidR="009F2A2C" w:rsidRPr="00794673" w:rsidRDefault="009F2A2C" w:rsidP="009F2A2C">
            <w:pPr>
              <w:autoSpaceDE w:val="0"/>
              <w:autoSpaceDN w:val="0"/>
              <w:adjustRightInd w:val="0"/>
              <w:rPr>
                <w:rFonts w:ascii="Arial Narrow" w:hAnsi="Arial Narrow" w:cs="Calibri"/>
                <w:color w:val="000000"/>
                <w:sz w:val="18"/>
                <w:szCs w:val="18"/>
              </w:rPr>
            </w:pPr>
          </w:p>
        </w:tc>
        <w:tc>
          <w:tcPr>
            <w:tcW w:w="3463" w:type="dxa"/>
          </w:tcPr>
          <w:p w14:paraId="0E97140E" w14:textId="60B6181F" w:rsidR="009F2A2C" w:rsidRPr="00C536D9" w:rsidRDefault="00F46966" w:rsidP="009F2A2C">
            <w:pPr>
              <w:rPr>
                <w:rFonts w:ascii="Arial Narrow" w:eastAsia="Times New Roman" w:hAnsi="Arial Narrow" w:cs="Times New Roman"/>
                <w:color w:val="000000"/>
                <w:sz w:val="18"/>
                <w:szCs w:val="18"/>
                <w:lang w:eastAsia="en-AU"/>
              </w:rPr>
            </w:pPr>
            <w:r>
              <w:rPr>
                <w:rFonts w:ascii="Arial Narrow" w:eastAsia="Times New Roman" w:hAnsi="Arial Narrow" w:cs="Times New Roman"/>
                <w:color w:val="000000"/>
                <w:sz w:val="18"/>
                <w:szCs w:val="18"/>
                <w:lang w:eastAsia="en-AU"/>
              </w:rPr>
              <w:t xml:space="preserve">There </w:t>
            </w:r>
            <w:r w:rsidR="003C5F6C">
              <w:rPr>
                <w:rFonts w:ascii="Arial Narrow" w:eastAsia="Times New Roman" w:hAnsi="Arial Narrow" w:cs="Times New Roman"/>
                <w:color w:val="000000"/>
                <w:sz w:val="18"/>
                <w:szCs w:val="18"/>
                <w:lang w:eastAsia="en-AU"/>
              </w:rPr>
              <w:t>are</w:t>
            </w:r>
            <w:r>
              <w:rPr>
                <w:rFonts w:ascii="Arial Narrow" w:eastAsia="Times New Roman" w:hAnsi="Arial Narrow" w:cs="Times New Roman"/>
                <w:color w:val="000000"/>
                <w:sz w:val="18"/>
                <w:szCs w:val="18"/>
                <w:lang w:eastAsia="en-AU"/>
              </w:rPr>
              <w:t xml:space="preserve"> currently recommendation</w:t>
            </w:r>
            <w:r w:rsidR="00156494">
              <w:rPr>
                <w:rFonts w:ascii="Arial Narrow" w:eastAsia="Times New Roman" w:hAnsi="Arial Narrow" w:cs="Times New Roman"/>
                <w:color w:val="000000"/>
                <w:sz w:val="18"/>
                <w:szCs w:val="18"/>
                <w:lang w:eastAsia="en-AU"/>
              </w:rPr>
              <w:t>s</w:t>
            </w:r>
            <w:r>
              <w:rPr>
                <w:rFonts w:ascii="Arial Narrow" w:eastAsia="Times New Roman" w:hAnsi="Arial Narrow" w:cs="Times New Roman"/>
                <w:color w:val="000000"/>
                <w:sz w:val="18"/>
                <w:szCs w:val="18"/>
                <w:lang w:eastAsia="en-AU"/>
              </w:rPr>
              <w:t xml:space="preserve"> in the zoster chapter for </w:t>
            </w:r>
            <w:r w:rsidR="00972102">
              <w:rPr>
                <w:rFonts w:ascii="Arial Narrow" w:eastAsia="Times New Roman" w:hAnsi="Arial Narrow" w:cs="Times New Roman"/>
                <w:color w:val="000000"/>
                <w:sz w:val="18"/>
                <w:szCs w:val="18"/>
                <w:lang w:eastAsia="en-AU"/>
              </w:rPr>
              <w:t>p</w:t>
            </w:r>
            <w:r w:rsidRPr="00F46966">
              <w:rPr>
                <w:rFonts w:ascii="Arial Narrow" w:eastAsia="Times New Roman" w:hAnsi="Arial Narrow" w:cs="Times New Roman"/>
                <w:color w:val="000000"/>
                <w:sz w:val="18"/>
                <w:szCs w:val="18"/>
                <w:lang w:eastAsia="en-AU"/>
              </w:rPr>
              <w:t>eople who have had a previous episode of herpes zoster</w:t>
            </w:r>
            <w:r w:rsidR="00156494">
              <w:rPr>
                <w:rFonts w:ascii="Arial Narrow" w:eastAsia="Times New Roman" w:hAnsi="Arial Narrow" w:cs="Times New Roman"/>
                <w:color w:val="000000"/>
                <w:sz w:val="18"/>
                <w:szCs w:val="18"/>
                <w:lang w:eastAsia="en-AU"/>
              </w:rPr>
              <w:t xml:space="preserve"> and </w:t>
            </w:r>
            <w:r w:rsidR="00972102">
              <w:rPr>
                <w:rFonts w:ascii="Arial Narrow" w:eastAsia="Times New Roman" w:hAnsi="Arial Narrow" w:cs="Times New Roman"/>
                <w:color w:val="000000"/>
                <w:sz w:val="18"/>
                <w:szCs w:val="18"/>
                <w:lang w:eastAsia="en-AU"/>
              </w:rPr>
              <w:t>p</w:t>
            </w:r>
            <w:r w:rsidR="00156494">
              <w:rPr>
                <w:rFonts w:ascii="Arial Narrow" w:eastAsia="Times New Roman" w:hAnsi="Arial Narrow" w:cs="Times New Roman"/>
                <w:color w:val="000000"/>
                <w:sz w:val="18"/>
                <w:szCs w:val="18"/>
                <w:lang w:eastAsia="en-AU"/>
              </w:rPr>
              <w:t xml:space="preserve">eople who have previously received Zostavax. </w:t>
            </w:r>
            <w:r w:rsidR="003C5F6C">
              <w:rPr>
                <w:rFonts w:ascii="Arial Narrow" w:eastAsia="Times New Roman" w:hAnsi="Arial Narrow" w:cs="Times New Roman"/>
                <w:color w:val="000000"/>
                <w:sz w:val="18"/>
                <w:szCs w:val="18"/>
                <w:lang w:eastAsia="en-AU"/>
              </w:rPr>
              <w:t>Both</w:t>
            </w:r>
            <w:r w:rsidR="00156494">
              <w:rPr>
                <w:rFonts w:ascii="Arial Narrow" w:eastAsia="Times New Roman" w:hAnsi="Arial Narrow" w:cs="Times New Roman"/>
                <w:color w:val="000000"/>
                <w:sz w:val="18"/>
                <w:szCs w:val="18"/>
                <w:lang w:eastAsia="en-AU"/>
              </w:rPr>
              <w:t xml:space="preserve"> recommend an interval of 12 months before receiving Shingrix. </w:t>
            </w:r>
          </w:p>
        </w:tc>
      </w:tr>
    </w:tbl>
    <w:p w14:paraId="2F612F97" w14:textId="267B4171" w:rsidR="00A062AB" w:rsidRDefault="00A062AB" w:rsidP="00A04B50"/>
    <w:sectPr w:rsidR="00A062AB" w:rsidSect="004B073A">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394B" w14:textId="77777777" w:rsidR="008B23AD" w:rsidRDefault="008B23AD" w:rsidP="00A062AB">
      <w:r>
        <w:separator/>
      </w:r>
    </w:p>
  </w:endnote>
  <w:endnote w:type="continuationSeparator" w:id="0">
    <w:p w14:paraId="29AA8428" w14:textId="77777777" w:rsidR="008B23AD" w:rsidRDefault="008B23AD" w:rsidP="00A062AB">
      <w:r>
        <w:continuationSeparator/>
      </w:r>
    </w:p>
  </w:endnote>
  <w:endnote w:type="continuationNotice" w:id="1">
    <w:p w14:paraId="528FF33C" w14:textId="77777777" w:rsidR="008B23AD" w:rsidRDefault="008B2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F039" w14:textId="34DB473E" w:rsidR="00C333EE" w:rsidRDefault="00C333EE">
    <w:pPr>
      <w:pStyle w:val="Footer"/>
    </w:pPr>
    <w:r>
      <w:rPr>
        <w:noProof/>
      </w:rPr>
      <mc:AlternateContent>
        <mc:Choice Requires="wps">
          <w:drawing>
            <wp:anchor distT="0" distB="0" distL="0" distR="0" simplePos="0" relativeHeight="251662336" behindDoc="0" locked="0" layoutInCell="1" allowOverlap="1" wp14:anchorId="5B48D297" wp14:editId="48E6B687">
              <wp:simplePos x="635" y="635"/>
              <wp:positionH relativeFrom="page">
                <wp:align>center</wp:align>
              </wp:positionH>
              <wp:positionV relativeFrom="page">
                <wp:align>bottom</wp:align>
              </wp:positionV>
              <wp:extent cx="622300" cy="376555"/>
              <wp:effectExtent l="0" t="0" r="6350" b="0"/>
              <wp:wrapNone/>
              <wp:docPr id="20946215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944FE1" w14:textId="4CC9428E"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8D297"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8944FE1" w14:textId="4CC9428E"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768E" w14:textId="3C2388F6" w:rsidR="00C333EE" w:rsidRDefault="00C333EE">
    <w:pPr>
      <w:pStyle w:val="Footer"/>
    </w:pPr>
    <w:r>
      <w:rPr>
        <w:noProof/>
      </w:rPr>
      <mc:AlternateContent>
        <mc:Choice Requires="wps">
          <w:drawing>
            <wp:anchor distT="0" distB="0" distL="0" distR="0" simplePos="0" relativeHeight="251663360" behindDoc="0" locked="0" layoutInCell="1" allowOverlap="1" wp14:anchorId="3A4A201B" wp14:editId="612B9F42">
              <wp:simplePos x="635" y="635"/>
              <wp:positionH relativeFrom="page">
                <wp:align>center</wp:align>
              </wp:positionH>
              <wp:positionV relativeFrom="page">
                <wp:align>bottom</wp:align>
              </wp:positionV>
              <wp:extent cx="622300" cy="376555"/>
              <wp:effectExtent l="0" t="0" r="6350" b="0"/>
              <wp:wrapNone/>
              <wp:docPr id="65718390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E9252D" w14:textId="3E440212"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A201B"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FE9252D" w14:textId="3E440212"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31DE" w14:textId="1BBE66B9" w:rsidR="00C333EE" w:rsidRDefault="00C333EE">
    <w:pPr>
      <w:pStyle w:val="Footer"/>
    </w:pPr>
    <w:r>
      <w:rPr>
        <w:noProof/>
      </w:rPr>
      <mc:AlternateContent>
        <mc:Choice Requires="wps">
          <w:drawing>
            <wp:anchor distT="0" distB="0" distL="0" distR="0" simplePos="0" relativeHeight="251661312" behindDoc="0" locked="0" layoutInCell="1" allowOverlap="1" wp14:anchorId="72779282" wp14:editId="4C7B33AA">
              <wp:simplePos x="635" y="635"/>
              <wp:positionH relativeFrom="page">
                <wp:align>center</wp:align>
              </wp:positionH>
              <wp:positionV relativeFrom="page">
                <wp:align>bottom</wp:align>
              </wp:positionV>
              <wp:extent cx="622300" cy="376555"/>
              <wp:effectExtent l="0" t="0" r="6350" b="0"/>
              <wp:wrapNone/>
              <wp:docPr id="5208963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3F9C81" w14:textId="5563F992"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79282"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A3F9C81" w14:textId="5563F992"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3D04" w14:textId="77777777" w:rsidR="008B23AD" w:rsidRDefault="008B23AD" w:rsidP="00A062AB">
      <w:r>
        <w:separator/>
      </w:r>
    </w:p>
  </w:footnote>
  <w:footnote w:type="continuationSeparator" w:id="0">
    <w:p w14:paraId="56D66920" w14:textId="77777777" w:rsidR="008B23AD" w:rsidRDefault="008B23AD" w:rsidP="00A062AB">
      <w:r>
        <w:continuationSeparator/>
      </w:r>
    </w:p>
  </w:footnote>
  <w:footnote w:type="continuationNotice" w:id="1">
    <w:p w14:paraId="63837F21" w14:textId="77777777" w:rsidR="008B23AD" w:rsidRDefault="008B2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B903" w14:textId="02CBBCBE" w:rsidR="00C333EE" w:rsidRDefault="00C333EE">
    <w:pPr>
      <w:pStyle w:val="Header"/>
    </w:pPr>
    <w:r>
      <w:rPr>
        <w:noProof/>
      </w:rPr>
      <mc:AlternateContent>
        <mc:Choice Requires="wps">
          <w:drawing>
            <wp:anchor distT="0" distB="0" distL="0" distR="0" simplePos="0" relativeHeight="251659264" behindDoc="0" locked="0" layoutInCell="1" allowOverlap="1" wp14:anchorId="5D146DA2" wp14:editId="4DF1BCB2">
              <wp:simplePos x="635" y="635"/>
              <wp:positionH relativeFrom="page">
                <wp:align>center</wp:align>
              </wp:positionH>
              <wp:positionV relativeFrom="page">
                <wp:align>top</wp:align>
              </wp:positionV>
              <wp:extent cx="622300" cy="376555"/>
              <wp:effectExtent l="0" t="0" r="6350" b="4445"/>
              <wp:wrapNone/>
              <wp:docPr id="19141549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97BC63A" w14:textId="1C70A113"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46DA2"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97BC63A" w14:textId="1C70A113"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C90F" w14:textId="445D3785" w:rsidR="004E3F80" w:rsidRDefault="00C333EE" w:rsidP="00DB3CC5">
    <w:pPr>
      <w:pStyle w:val="Header"/>
      <w:jc w:val="right"/>
    </w:pPr>
    <w:r>
      <w:rPr>
        <w:noProof/>
      </w:rPr>
      <mc:AlternateContent>
        <mc:Choice Requires="wps">
          <w:drawing>
            <wp:anchor distT="0" distB="0" distL="0" distR="0" simplePos="0" relativeHeight="251660288" behindDoc="0" locked="0" layoutInCell="1" allowOverlap="1" wp14:anchorId="4727BB10" wp14:editId="10661BDE">
              <wp:simplePos x="635" y="635"/>
              <wp:positionH relativeFrom="page">
                <wp:align>center</wp:align>
              </wp:positionH>
              <wp:positionV relativeFrom="page">
                <wp:align>top</wp:align>
              </wp:positionV>
              <wp:extent cx="622300" cy="376555"/>
              <wp:effectExtent l="0" t="0" r="6350" b="4445"/>
              <wp:wrapNone/>
              <wp:docPr id="72528137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44A316" w14:textId="2031757C"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7BB10" id="_x0000_t202" coordsize="21600,21600" o:spt="202" path="m,l,21600r21600,l21600,xe">
              <v:stroke joinstyle="miter"/>
              <v:path gradientshapeok="t" o:connecttype="rect"/>
            </v:shapetype>
            <v:shape id="Text Box 9"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C44A316" w14:textId="2031757C"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B148" w14:textId="45C115D4" w:rsidR="00C333EE" w:rsidRDefault="00C333EE">
    <w:pPr>
      <w:pStyle w:val="Header"/>
    </w:pPr>
    <w:r>
      <w:rPr>
        <w:noProof/>
      </w:rPr>
      <mc:AlternateContent>
        <mc:Choice Requires="wps">
          <w:drawing>
            <wp:anchor distT="0" distB="0" distL="0" distR="0" simplePos="0" relativeHeight="251658240" behindDoc="0" locked="0" layoutInCell="1" allowOverlap="1" wp14:anchorId="1B6F32F8" wp14:editId="75F70034">
              <wp:simplePos x="635" y="635"/>
              <wp:positionH relativeFrom="page">
                <wp:align>center</wp:align>
              </wp:positionH>
              <wp:positionV relativeFrom="page">
                <wp:align>top</wp:align>
              </wp:positionV>
              <wp:extent cx="622300" cy="376555"/>
              <wp:effectExtent l="0" t="0" r="6350" b="4445"/>
              <wp:wrapNone/>
              <wp:docPr id="67835235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6839A1" w14:textId="7777B000"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F32F8"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66839A1" w14:textId="7777B000" w:rsidR="00C333EE" w:rsidRPr="00C333EE" w:rsidRDefault="00C333EE" w:rsidP="00C333EE">
                    <w:pPr>
                      <w:rPr>
                        <w:rFonts w:ascii="Aptos" w:eastAsia="Aptos" w:hAnsi="Aptos" w:cs="Aptos"/>
                        <w:noProof/>
                        <w:color w:val="FF0000"/>
                        <w:sz w:val="24"/>
                        <w:szCs w:val="24"/>
                      </w:rPr>
                    </w:pPr>
                    <w:r w:rsidRPr="00C333E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DCC"/>
    <w:multiLevelType w:val="hybridMultilevel"/>
    <w:tmpl w:val="79C01F38"/>
    <w:lvl w:ilvl="0" w:tplc="8612071C">
      <w:start w:val="1"/>
      <w:numFmt w:val="lowerRoman"/>
      <w:lvlText w:val="%1)"/>
      <w:lvlJc w:val="left"/>
      <w:pPr>
        <w:ind w:left="1080" w:hanging="720"/>
      </w:pPr>
      <w:rPr>
        <w:rFonts w:hint="default"/>
      </w:rPr>
    </w:lvl>
    <w:lvl w:ilvl="1" w:tplc="31108B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A04962"/>
    <w:multiLevelType w:val="hybridMultilevel"/>
    <w:tmpl w:val="08A29FC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2BDD071D"/>
    <w:multiLevelType w:val="hybridMultilevel"/>
    <w:tmpl w:val="12D4B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AB7CC8"/>
    <w:multiLevelType w:val="hybridMultilevel"/>
    <w:tmpl w:val="CB3A1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143992"/>
    <w:multiLevelType w:val="hybridMultilevel"/>
    <w:tmpl w:val="7D2EDCF0"/>
    <w:lvl w:ilvl="0" w:tplc="D70C7D0A">
      <w:start w:val="359"/>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F70AE"/>
    <w:multiLevelType w:val="hybridMultilevel"/>
    <w:tmpl w:val="4398AB68"/>
    <w:lvl w:ilvl="0" w:tplc="D70C7D0A">
      <w:start w:val="359"/>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92E7B"/>
    <w:multiLevelType w:val="hybridMultilevel"/>
    <w:tmpl w:val="8D06BDC4"/>
    <w:lvl w:ilvl="0" w:tplc="D70C7D0A">
      <w:start w:val="359"/>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A34E1"/>
    <w:multiLevelType w:val="hybridMultilevel"/>
    <w:tmpl w:val="99724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1F134B"/>
    <w:multiLevelType w:val="hybridMultilevel"/>
    <w:tmpl w:val="D0B8A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31D1C"/>
    <w:multiLevelType w:val="hybridMultilevel"/>
    <w:tmpl w:val="E3642E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FC3003"/>
    <w:multiLevelType w:val="multilevel"/>
    <w:tmpl w:val="31D4FE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4A61131"/>
    <w:multiLevelType w:val="hybridMultilevel"/>
    <w:tmpl w:val="84925476"/>
    <w:lvl w:ilvl="0" w:tplc="F162C274">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A3EDC"/>
    <w:multiLevelType w:val="hybridMultilevel"/>
    <w:tmpl w:val="396A0E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475D91"/>
    <w:multiLevelType w:val="hybridMultilevel"/>
    <w:tmpl w:val="A5CCFCAE"/>
    <w:lvl w:ilvl="0" w:tplc="0C090001">
      <w:start w:val="1"/>
      <w:numFmt w:val="bullet"/>
      <w:lvlText w:val=""/>
      <w:lvlJc w:val="left"/>
      <w:pPr>
        <w:ind w:left="435" w:hanging="360"/>
      </w:pPr>
      <w:rPr>
        <w:rFonts w:ascii="Symbol" w:hAnsi="Symbol" w:hint="default"/>
      </w:rPr>
    </w:lvl>
    <w:lvl w:ilvl="1" w:tplc="FFFFFFFF" w:tentative="1">
      <w:start w:val="1"/>
      <w:numFmt w:val="bullet"/>
      <w:lvlText w:val="o"/>
      <w:lvlJc w:val="left"/>
      <w:pPr>
        <w:ind w:left="1155" w:hanging="360"/>
      </w:pPr>
      <w:rPr>
        <w:rFonts w:ascii="Courier New" w:hAnsi="Courier New" w:cs="Courier New"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14" w15:restartNumberingAfterBreak="0">
    <w:nsid w:val="7B7A3EF0"/>
    <w:multiLevelType w:val="hybridMultilevel"/>
    <w:tmpl w:val="58120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1B25EE"/>
    <w:multiLevelType w:val="hybridMultilevel"/>
    <w:tmpl w:val="96BA0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E66133"/>
    <w:multiLevelType w:val="hybridMultilevel"/>
    <w:tmpl w:val="B4CEDA7E"/>
    <w:lvl w:ilvl="0" w:tplc="131A3D6C">
      <w:numFmt w:val="bullet"/>
      <w:lvlText w:val="-"/>
      <w:lvlJc w:val="left"/>
      <w:pPr>
        <w:ind w:left="435" w:hanging="360"/>
      </w:pPr>
      <w:rPr>
        <w:rFonts w:ascii="Arial Narrow" w:eastAsiaTheme="minorHAnsi" w:hAnsi="Arial Narrow" w:cs="Calibri"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num w:numId="1" w16cid:durableId="1300653189">
    <w:abstractNumId w:val="12"/>
  </w:num>
  <w:num w:numId="2" w16cid:durableId="1804734373">
    <w:abstractNumId w:val="2"/>
  </w:num>
  <w:num w:numId="3" w16cid:durableId="1168404560">
    <w:abstractNumId w:val="10"/>
  </w:num>
  <w:num w:numId="4" w16cid:durableId="1948538601">
    <w:abstractNumId w:val="11"/>
  </w:num>
  <w:num w:numId="5" w16cid:durableId="1457062987">
    <w:abstractNumId w:val="4"/>
  </w:num>
  <w:num w:numId="6" w16cid:durableId="1680349636">
    <w:abstractNumId w:val="5"/>
  </w:num>
  <w:num w:numId="7" w16cid:durableId="1082293147">
    <w:abstractNumId w:val="6"/>
  </w:num>
  <w:num w:numId="8" w16cid:durableId="749732973">
    <w:abstractNumId w:val="14"/>
  </w:num>
  <w:num w:numId="9" w16cid:durableId="1094328329">
    <w:abstractNumId w:val="3"/>
  </w:num>
  <w:num w:numId="10" w16cid:durableId="71316643">
    <w:abstractNumId w:val="16"/>
  </w:num>
  <w:num w:numId="11" w16cid:durableId="1073818668">
    <w:abstractNumId w:val="13"/>
  </w:num>
  <w:num w:numId="12" w16cid:durableId="1598781752">
    <w:abstractNumId w:val="1"/>
  </w:num>
  <w:num w:numId="13" w16cid:durableId="914163216">
    <w:abstractNumId w:val="8"/>
  </w:num>
  <w:num w:numId="14" w16cid:durableId="164520701">
    <w:abstractNumId w:val="0"/>
  </w:num>
  <w:num w:numId="15" w16cid:durableId="2142190367">
    <w:abstractNumId w:val="7"/>
  </w:num>
  <w:num w:numId="16" w16cid:durableId="1629241093">
    <w:abstractNumId w:val="9"/>
  </w:num>
  <w:num w:numId="17" w16cid:durableId="1586188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AB"/>
    <w:rsid w:val="00000EC0"/>
    <w:rsid w:val="0000201C"/>
    <w:rsid w:val="0000235B"/>
    <w:rsid w:val="0000292A"/>
    <w:rsid w:val="00002C57"/>
    <w:rsid w:val="0000447D"/>
    <w:rsid w:val="00005D11"/>
    <w:rsid w:val="00010960"/>
    <w:rsid w:val="00010AFC"/>
    <w:rsid w:val="00010C1F"/>
    <w:rsid w:val="000115BA"/>
    <w:rsid w:val="00012E69"/>
    <w:rsid w:val="00012E9E"/>
    <w:rsid w:val="000132CC"/>
    <w:rsid w:val="000145A7"/>
    <w:rsid w:val="000226B9"/>
    <w:rsid w:val="00026546"/>
    <w:rsid w:val="00026F04"/>
    <w:rsid w:val="00026F95"/>
    <w:rsid w:val="00027320"/>
    <w:rsid w:val="00027F0E"/>
    <w:rsid w:val="0003125C"/>
    <w:rsid w:val="0003229F"/>
    <w:rsid w:val="000325F1"/>
    <w:rsid w:val="00036C16"/>
    <w:rsid w:val="00040093"/>
    <w:rsid w:val="00042464"/>
    <w:rsid w:val="000431E5"/>
    <w:rsid w:val="00044806"/>
    <w:rsid w:val="00045166"/>
    <w:rsid w:val="000506E7"/>
    <w:rsid w:val="000532E3"/>
    <w:rsid w:val="0005431E"/>
    <w:rsid w:val="000560EF"/>
    <w:rsid w:val="00056F54"/>
    <w:rsid w:val="00057196"/>
    <w:rsid w:val="0006436B"/>
    <w:rsid w:val="000650F8"/>
    <w:rsid w:val="000661B5"/>
    <w:rsid w:val="000673BD"/>
    <w:rsid w:val="0007002E"/>
    <w:rsid w:val="0007055D"/>
    <w:rsid w:val="0007116F"/>
    <w:rsid w:val="000719D3"/>
    <w:rsid w:val="00073317"/>
    <w:rsid w:val="0007545A"/>
    <w:rsid w:val="00077530"/>
    <w:rsid w:val="00080421"/>
    <w:rsid w:val="00080EF9"/>
    <w:rsid w:val="00081004"/>
    <w:rsid w:val="00081790"/>
    <w:rsid w:val="000826F1"/>
    <w:rsid w:val="00084C45"/>
    <w:rsid w:val="00087B8E"/>
    <w:rsid w:val="00091954"/>
    <w:rsid w:val="00091F40"/>
    <w:rsid w:val="00094CDC"/>
    <w:rsid w:val="0009682C"/>
    <w:rsid w:val="00097645"/>
    <w:rsid w:val="000978CA"/>
    <w:rsid w:val="000A1D86"/>
    <w:rsid w:val="000A5EA2"/>
    <w:rsid w:val="000A5F92"/>
    <w:rsid w:val="000A68EC"/>
    <w:rsid w:val="000A6F68"/>
    <w:rsid w:val="000B5FE0"/>
    <w:rsid w:val="000B7FCD"/>
    <w:rsid w:val="000C0361"/>
    <w:rsid w:val="000C0984"/>
    <w:rsid w:val="000C11D7"/>
    <w:rsid w:val="000C15B8"/>
    <w:rsid w:val="000C1671"/>
    <w:rsid w:val="000C268B"/>
    <w:rsid w:val="000C3397"/>
    <w:rsid w:val="000C42FB"/>
    <w:rsid w:val="000C4440"/>
    <w:rsid w:val="000C47FC"/>
    <w:rsid w:val="000C7445"/>
    <w:rsid w:val="000D0F7C"/>
    <w:rsid w:val="000D2793"/>
    <w:rsid w:val="000D2E6A"/>
    <w:rsid w:val="000D3CC1"/>
    <w:rsid w:val="000D449D"/>
    <w:rsid w:val="000D65BA"/>
    <w:rsid w:val="000D68D7"/>
    <w:rsid w:val="000D711E"/>
    <w:rsid w:val="000D72A2"/>
    <w:rsid w:val="000D7A4B"/>
    <w:rsid w:val="000E0BEF"/>
    <w:rsid w:val="000E3529"/>
    <w:rsid w:val="000E3FAB"/>
    <w:rsid w:val="000E41F5"/>
    <w:rsid w:val="000E6CC3"/>
    <w:rsid w:val="000F062E"/>
    <w:rsid w:val="000F4A01"/>
    <w:rsid w:val="000F4ABD"/>
    <w:rsid w:val="000F64FD"/>
    <w:rsid w:val="000F71C4"/>
    <w:rsid w:val="000F788C"/>
    <w:rsid w:val="0010152E"/>
    <w:rsid w:val="0010221F"/>
    <w:rsid w:val="0010316C"/>
    <w:rsid w:val="00105056"/>
    <w:rsid w:val="0010659E"/>
    <w:rsid w:val="00107303"/>
    <w:rsid w:val="0010786C"/>
    <w:rsid w:val="001078F0"/>
    <w:rsid w:val="00110D3A"/>
    <w:rsid w:val="00113A91"/>
    <w:rsid w:val="00113ACC"/>
    <w:rsid w:val="00114B80"/>
    <w:rsid w:val="001179B6"/>
    <w:rsid w:val="00120945"/>
    <w:rsid w:val="00120956"/>
    <w:rsid w:val="00122E26"/>
    <w:rsid w:val="001235EC"/>
    <w:rsid w:val="001266F9"/>
    <w:rsid w:val="00130293"/>
    <w:rsid w:val="001310D4"/>
    <w:rsid w:val="001320CC"/>
    <w:rsid w:val="00135A35"/>
    <w:rsid w:val="0013757D"/>
    <w:rsid w:val="00140A1F"/>
    <w:rsid w:val="0014214C"/>
    <w:rsid w:val="0014586A"/>
    <w:rsid w:val="00146889"/>
    <w:rsid w:val="00151840"/>
    <w:rsid w:val="001523B4"/>
    <w:rsid w:val="00154DE1"/>
    <w:rsid w:val="001558DD"/>
    <w:rsid w:val="0015627E"/>
    <w:rsid w:val="00156494"/>
    <w:rsid w:val="00160D7F"/>
    <w:rsid w:val="0016199F"/>
    <w:rsid w:val="001623E9"/>
    <w:rsid w:val="00162E47"/>
    <w:rsid w:val="0016421D"/>
    <w:rsid w:val="00166556"/>
    <w:rsid w:val="00167437"/>
    <w:rsid w:val="00167765"/>
    <w:rsid w:val="001720B7"/>
    <w:rsid w:val="00175432"/>
    <w:rsid w:val="00175B0C"/>
    <w:rsid w:val="00180A61"/>
    <w:rsid w:val="001816C8"/>
    <w:rsid w:val="00181DE3"/>
    <w:rsid w:val="00183D1F"/>
    <w:rsid w:val="00186D84"/>
    <w:rsid w:val="0019361F"/>
    <w:rsid w:val="0019408E"/>
    <w:rsid w:val="00194AD3"/>
    <w:rsid w:val="00195B50"/>
    <w:rsid w:val="00196222"/>
    <w:rsid w:val="001967EF"/>
    <w:rsid w:val="00197306"/>
    <w:rsid w:val="001975AB"/>
    <w:rsid w:val="001A02D0"/>
    <w:rsid w:val="001A10F6"/>
    <w:rsid w:val="001A20FC"/>
    <w:rsid w:val="001A2F99"/>
    <w:rsid w:val="001A4071"/>
    <w:rsid w:val="001A5D33"/>
    <w:rsid w:val="001A64B3"/>
    <w:rsid w:val="001B0D08"/>
    <w:rsid w:val="001B138F"/>
    <w:rsid w:val="001B37CF"/>
    <w:rsid w:val="001B4034"/>
    <w:rsid w:val="001B4420"/>
    <w:rsid w:val="001B4B51"/>
    <w:rsid w:val="001B51DB"/>
    <w:rsid w:val="001B53D7"/>
    <w:rsid w:val="001B55BD"/>
    <w:rsid w:val="001B667B"/>
    <w:rsid w:val="001B6AB8"/>
    <w:rsid w:val="001C142E"/>
    <w:rsid w:val="001C1F74"/>
    <w:rsid w:val="001C200F"/>
    <w:rsid w:val="001C5924"/>
    <w:rsid w:val="001C72D0"/>
    <w:rsid w:val="001C7407"/>
    <w:rsid w:val="001D2131"/>
    <w:rsid w:val="001D4130"/>
    <w:rsid w:val="001D431E"/>
    <w:rsid w:val="001D4D40"/>
    <w:rsid w:val="001D572B"/>
    <w:rsid w:val="001D629F"/>
    <w:rsid w:val="001D7BE7"/>
    <w:rsid w:val="001E0641"/>
    <w:rsid w:val="001E0A73"/>
    <w:rsid w:val="001E415C"/>
    <w:rsid w:val="001E4DCC"/>
    <w:rsid w:val="001E70F4"/>
    <w:rsid w:val="001E793E"/>
    <w:rsid w:val="001F02E6"/>
    <w:rsid w:val="001F193D"/>
    <w:rsid w:val="001F30A0"/>
    <w:rsid w:val="001F5C36"/>
    <w:rsid w:val="00202320"/>
    <w:rsid w:val="00205D15"/>
    <w:rsid w:val="00205EE9"/>
    <w:rsid w:val="00206399"/>
    <w:rsid w:val="002068B5"/>
    <w:rsid w:val="00207D6F"/>
    <w:rsid w:val="00210073"/>
    <w:rsid w:val="00210FFF"/>
    <w:rsid w:val="00211ACA"/>
    <w:rsid w:val="002178DC"/>
    <w:rsid w:val="00217F99"/>
    <w:rsid w:val="0022085A"/>
    <w:rsid w:val="00222525"/>
    <w:rsid w:val="002244D4"/>
    <w:rsid w:val="002274AE"/>
    <w:rsid w:val="00230B5A"/>
    <w:rsid w:val="00231A92"/>
    <w:rsid w:val="002338DB"/>
    <w:rsid w:val="00233EF2"/>
    <w:rsid w:val="002343F4"/>
    <w:rsid w:val="00235722"/>
    <w:rsid w:val="00236F30"/>
    <w:rsid w:val="00241D50"/>
    <w:rsid w:val="00243911"/>
    <w:rsid w:val="002455DD"/>
    <w:rsid w:val="00247277"/>
    <w:rsid w:val="00247813"/>
    <w:rsid w:val="002503E5"/>
    <w:rsid w:val="002509E9"/>
    <w:rsid w:val="00252B7D"/>
    <w:rsid w:val="00253710"/>
    <w:rsid w:val="002539BB"/>
    <w:rsid w:val="00254461"/>
    <w:rsid w:val="002546B4"/>
    <w:rsid w:val="00254982"/>
    <w:rsid w:val="00255B7E"/>
    <w:rsid w:val="0026065C"/>
    <w:rsid w:val="00260E35"/>
    <w:rsid w:val="00260E77"/>
    <w:rsid w:val="00265A64"/>
    <w:rsid w:val="0026645E"/>
    <w:rsid w:val="00270B0F"/>
    <w:rsid w:val="00276409"/>
    <w:rsid w:val="00280720"/>
    <w:rsid w:val="00281370"/>
    <w:rsid w:val="002818B1"/>
    <w:rsid w:val="00281A2B"/>
    <w:rsid w:val="0028532E"/>
    <w:rsid w:val="002861C4"/>
    <w:rsid w:val="00287D68"/>
    <w:rsid w:val="002902A4"/>
    <w:rsid w:val="00291428"/>
    <w:rsid w:val="00292896"/>
    <w:rsid w:val="00292A86"/>
    <w:rsid w:val="002952C9"/>
    <w:rsid w:val="002964E2"/>
    <w:rsid w:val="002966E0"/>
    <w:rsid w:val="00297921"/>
    <w:rsid w:val="002A034F"/>
    <w:rsid w:val="002A1BCB"/>
    <w:rsid w:val="002A3D24"/>
    <w:rsid w:val="002B3226"/>
    <w:rsid w:val="002B6109"/>
    <w:rsid w:val="002B65C0"/>
    <w:rsid w:val="002B70A4"/>
    <w:rsid w:val="002C13E4"/>
    <w:rsid w:val="002C3032"/>
    <w:rsid w:val="002C3C16"/>
    <w:rsid w:val="002C6A69"/>
    <w:rsid w:val="002C7BEF"/>
    <w:rsid w:val="002D16B4"/>
    <w:rsid w:val="002D236C"/>
    <w:rsid w:val="002D31F0"/>
    <w:rsid w:val="002D6B1E"/>
    <w:rsid w:val="002D79AC"/>
    <w:rsid w:val="002E0183"/>
    <w:rsid w:val="002E0A4A"/>
    <w:rsid w:val="002E1093"/>
    <w:rsid w:val="002E2293"/>
    <w:rsid w:val="002E77EC"/>
    <w:rsid w:val="002F00BA"/>
    <w:rsid w:val="002F02C7"/>
    <w:rsid w:val="002F108C"/>
    <w:rsid w:val="002F32D9"/>
    <w:rsid w:val="002F5997"/>
    <w:rsid w:val="002F5D8B"/>
    <w:rsid w:val="002F7534"/>
    <w:rsid w:val="00302849"/>
    <w:rsid w:val="0030299D"/>
    <w:rsid w:val="00303D94"/>
    <w:rsid w:val="00306823"/>
    <w:rsid w:val="003070B6"/>
    <w:rsid w:val="00307C7D"/>
    <w:rsid w:val="003118B0"/>
    <w:rsid w:val="003128CA"/>
    <w:rsid w:val="00315C4E"/>
    <w:rsid w:val="003224F4"/>
    <w:rsid w:val="0032357F"/>
    <w:rsid w:val="0032490E"/>
    <w:rsid w:val="003275B6"/>
    <w:rsid w:val="003275FB"/>
    <w:rsid w:val="003277D8"/>
    <w:rsid w:val="00327C01"/>
    <w:rsid w:val="00330975"/>
    <w:rsid w:val="00331CFC"/>
    <w:rsid w:val="00332F07"/>
    <w:rsid w:val="003336C1"/>
    <w:rsid w:val="003345D8"/>
    <w:rsid w:val="00336EE5"/>
    <w:rsid w:val="00337437"/>
    <w:rsid w:val="003408CA"/>
    <w:rsid w:val="00341438"/>
    <w:rsid w:val="00341F87"/>
    <w:rsid w:val="0034367D"/>
    <w:rsid w:val="003438AE"/>
    <w:rsid w:val="00345B6F"/>
    <w:rsid w:val="003463BC"/>
    <w:rsid w:val="0034690E"/>
    <w:rsid w:val="00346AB5"/>
    <w:rsid w:val="00347A19"/>
    <w:rsid w:val="00350F1D"/>
    <w:rsid w:val="00351714"/>
    <w:rsid w:val="003518E0"/>
    <w:rsid w:val="0035192D"/>
    <w:rsid w:val="003538E7"/>
    <w:rsid w:val="00354D98"/>
    <w:rsid w:val="003555CE"/>
    <w:rsid w:val="00362ABE"/>
    <w:rsid w:val="003636EA"/>
    <w:rsid w:val="00363B79"/>
    <w:rsid w:val="003644B5"/>
    <w:rsid w:val="00364BE0"/>
    <w:rsid w:val="003650D5"/>
    <w:rsid w:val="00366B0B"/>
    <w:rsid w:val="003702BB"/>
    <w:rsid w:val="003806C7"/>
    <w:rsid w:val="003840F4"/>
    <w:rsid w:val="00386BCB"/>
    <w:rsid w:val="00390F4E"/>
    <w:rsid w:val="00391986"/>
    <w:rsid w:val="00393967"/>
    <w:rsid w:val="003959AF"/>
    <w:rsid w:val="00396383"/>
    <w:rsid w:val="00396D19"/>
    <w:rsid w:val="003A0AAD"/>
    <w:rsid w:val="003A12C7"/>
    <w:rsid w:val="003A1CA6"/>
    <w:rsid w:val="003A3C5E"/>
    <w:rsid w:val="003A3CC0"/>
    <w:rsid w:val="003A5876"/>
    <w:rsid w:val="003A6615"/>
    <w:rsid w:val="003A7798"/>
    <w:rsid w:val="003B0EBD"/>
    <w:rsid w:val="003B3AE2"/>
    <w:rsid w:val="003B3EC3"/>
    <w:rsid w:val="003B522B"/>
    <w:rsid w:val="003B528C"/>
    <w:rsid w:val="003B72EA"/>
    <w:rsid w:val="003C09C6"/>
    <w:rsid w:val="003C142C"/>
    <w:rsid w:val="003C2545"/>
    <w:rsid w:val="003C31CE"/>
    <w:rsid w:val="003C5F6C"/>
    <w:rsid w:val="003C7AEF"/>
    <w:rsid w:val="003C7E22"/>
    <w:rsid w:val="003C7EAB"/>
    <w:rsid w:val="003C7F25"/>
    <w:rsid w:val="003D033C"/>
    <w:rsid w:val="003D0844"/>
    <w:rsid w:val="003D1810"/>
    <w:rsid w:val="003D29A6"/>
    <w:rsid w:val="003D2D5E"/>
    <w:rsid w:val="003D49A1"/>
    <w:rsid w:val="003D6C79"/>
    <w:rsid w:val="003D786A"/>
    <w:rsid w:val="003D7BF9"/>
    <w:rsid w:val="003E4D77"/>
    <w:rsid w:val="003E664D"/>
    <w:rsid w:val="003E7B19"/>
    <w:rsid w:val="003F1612"/>
    <w:rsid w:val="003F311F"/>
    <w:rsid w:val="003F58A2"/>
    <w:rsid w:val="003F6C2B"/>
    <w:rsid w:val="003F7DF4"/>
    <w:rsid w:val="00400653"/>
    <w:rsid w:val="004023FE"/>
    <w:rsid w:val="00403363"/>
    <w:rsid w:val="00404C72"/>
    <w:rsid w:val="00405E56"/>
    <w:rsid w:val="004064D4"/>
    <w:rsid w:val="00406764"/>
    <w:rsid w:val="00412086"/>
    <w:rsid w:val="00412675"/>
    <w:rsid w:val="00412879"/>
    <w:rsid w:val="00412E1A"/>
    <w:rsid w:val="0041398E"/>
    <w:rsid w:val="00414074"/>
    <w:rsid w:val="00414416"/>
    <w:rsid w:val="004146F6"/>
    <w:rsid w:val="00414CD2"/>
    <w:rsid w:val="00415A52"/>
    <w:rsid w:val="00415F14"/>
    <w:rsid w:val="00420BD9"/>
    <w:rsid w:val="00430E82"/>
    <w:rsid w:val="004323E0"/>
    <w:rsid w:val="00433DFC"/>
    <w:rsid w:val="00434A5F"/>
    <w:rsid w:val="0043577E"/>
    <w:rsid w:val="0044031F"/>
    <w:rsid w:val="00440C1B"/>
    <w:rsid w:val="004430ED"/>
    <w:rsid w:val="0044446E"/>
    <w:rsid w:val="0044706A"/>
    <w:rsid w:val="004477C6"/>
    <w:rsid w:val="00453F48"/>
    <w:rsid w:val="00457150"/>
    <w:rsid w:val="00461BFA"/>
    <w:rsid w:val="00461ED1"/>
    <w:rsid w:val="0046274D"/>
    <w:rsid w:val="00463482"/>
    <w:rsid w:val="004669C1"/>
    <w:rsid w:val="004758DC"/>
    <w:rsid w:val="00476121"/>
    <w:rsid w:val="00476142"/>
    <w:rsid w:val="00476A5F"/>
    <w:rsid w:val="004770E3"/>
    <w:rsid w:val="004775E9"/>
    <w:rsid w:val="00481C7C"/>
    <w:rsid w:val="00484432"/>
    <w:rsid w:val="004869FE"/>
    <w:rsid w:val="0049035E"/>
    <w:rsid w:val="00491DEB"/>
    <w:rsid w:val="004950AE"/>
    <w:rsid w:val="004956DC"/>
    <w:rsid w:val="00496816"/>
    <w:rsid w:val="004A039C"/>
    <w:rsid w:val="004A116D"/>
    <w:rsid w:val="004A4428"/>
    <w:rsid w:val="004A47F4"/>
    <w:rsid w:val="004A48B4"/>
    <w:rsid w:val="004A4B3D"/>
    <w:rsid w:val="004A7C25"/>
    <w:rsid w:val="004A7C62"/>
    <w:rsid w:val="004B073A"/>
    <w:rsid w:val="004B136F"/>
    <w:rsid w:val="004B33C2"/>
    <w:rsid w:val="004B400B"/>
    <w:rsid w:val="004B727D"/>
    <w:rsid w:val="004B72C4"/>
    <w:rsid w:val="004B7B4B"/>
    <w:rsid w:val="004C01B3"/>
    <w:rsid w:val="004C05F0"/>
    <w:rsid w:val="004C0EE4"/>
    <w:rsid w:val="004C4180"/>
    <w:rsid w:val="004C649E"/>
    <w:rsid w:val="004C65F2"/>
    <w:rsid w:val="004D3390"/>
    <w:rsid w:val="004D5171"/>
    <w:rsid w:val="004D56E1"/>
    <w:rsid w:val="004E05E9"/>
    <w:rsid w:val="004E3360"/>
    <w:rsid w:val="004E3ADF"/>
    <w:rsid w:val="004E3F80"/>
    <w:rsid w:val="004E44F4"/>
    <w:rsid w:val="004E5A58"/>
    <w:rsid w:val="004E758A"/>
    <w:rsid w:val="004F01DF"/>
    <w:rsid w:val="004F0A63"/>
    <w:rsid w:val="004F4D5F"/>
    <w:rsid w:val="004F6A1F"/>
    <w:rsid w:val="004F6D70"/>
    <w:rsid w:val="00500C2B"/>
    <w:rsid w:val="00501C20"/>
    <w:rsid w:val="005021F6"/>
    <w:rsid w:val="005027AA"/>
    <w:rsid w:val="005038C0"/>
    <w:rsid w:val="00503B35"/>
    <w:rsid w:val="00504B35"/>
    <w:rsid w:val="005050DE"/>
    <w:rsid w:val="00505B0C"/>
    <w:rsid w:val="00506B00"/>
    <w:rsid w:val="0050771F"/>
    <w:rsid w:val="005107E3"/>
    <w:rsid w:val="00512671"/>
    <w:rsid w:val="00513A74"/>
    <w:rsid w:val="00513F7A"/>
    <w:rsid w:val="00521954"/>
    <w:rsid w:val="00522240"/>
    <w:rsid w:val="00523630"/>
    <w:rsid w:val="00524856"/>
    <w:rsid w:val="00526795"/>
    <w:rsid w:val="00527118"/>
    <w:rsid w:val="00533990"/>
    <w:rsid w:val="005346AE"/>
    <w:rsid w:val="00535A60"/>
    <w:rsid w:val="00536428"/>
    <w:rsid w:val="005369F0"/>
    <w:rsid w:val="00541D57"/>
    <w:rsid w:val="0054338B"/>
    <w:rsid w:val="00544C6D"/>
    <w:rsid w:val="00545123"/>
    <w:rsid w:val="00545205"/>
    <w:rsid w:val="00545463"/>
    <w:rsid w:val="0055078A"/>
    <w:rsid w:val="005509DF"/>
    <w:rsid w:val="00551A68"/>
    <w:rsid w:val="00555621"/>
    <w:rsid w:val="005570ED"/>
    <w:rsid w:val="00557F8A"/>
    <w:rsid w:val="00560402"/>
    <w:rsid w:val="00563C53"/>
    <w:rsid w:val="00563ED1"/>
    <w:rsid w:val="00564669"/>
    <w:rsid w:val="0056612B"/>
    <w:rsid w:val="00567D9A"/>
    <w:rsid w:val="00570267"/>
    <w:rsid w:val="0057081C"/>
    <w:rsid w:val="00570C5C"/>
    <w:rsid w:val="005719B9"/>
    <w:rsid w:val="00571E94"/>
    <w:rsid w:val="00572A31"/>
    <w:rsid w:val="00572C95"/>
    <w:rsid w:val="0057319B"/>
    <w:rsid w:val="00576EA8"/>
    <w:rsid w:val="005772D5"/>
    <w:rsid w:val="0058066E"/>
    <w:rsid w:val="00581AD5"/>
    <w:rsid w:val="00582CAF"/>
    <w:rsid w:val="00582D47"/>
    <w:rsid w:val="00583330"/>
    <w:rsid w:val="00587FE7"/>
    <w:rsid w:val="0059331F"/>
    <w:rsid w:val="005955EE"/>
    <w:rsid w:val="00596514"/>
    <w:rsid w:val="005967AD"/>
    <w:rsid w:val="00596BD5"/>
    <w:rsid w:val="005A34B2"/>
    <w:rsid w:val="005A3640"/>
    <w:rsid w:val="005A3870"/>
    <w:rsid w:val="005A39A3"/>
    <w:rsid w:val="005A5583"/>
    <w:rsid w:val="005A6267"/>
    <w:rsid w:val="005A6588"/>
    <w:rsid w:val="005A6D69"/>
    <w:rsid w:val="005B2997"/>
    <w:rsid w:val="005B61DD"/>
    <w:rsid w:val="005B7A60"/>
    <w:rsid w:val="005C0A15"/>
    <w:rsid w:val="005C2BD6"/>
    <w:rsid w:val="005C3394"/>
    <w:rsid w:val="005C3BC2"/>
    <w:rsid w:val="005C3C0E"/>
    <w:rsid w:val="005C453C"/>
    <w:rsid w:val="005C4E74"/>
    <w:rsid w:val="005C6A32"/>
    <w:rsid w:val="005D01F0"/>
    <w:rsid w:val="005D4127"/>
    <w:rsid w:val="005D76DB"/>
    <w:rsid w:val="005D7B5F"/>
    <w:rsid w:val="005E1B92"/>
    <w:rsid w:val="005E3084"/>
    <w:rsid w:val="005E3BAF"/>
    <w:rsid w:val="005E7902"/>
    <w:rsid w:val="005F168E"/>
    <w:rsid w:val="005F17AB"/>
    <w:rsid w:val="005F2F00"/>
    <w:rsid w:val="005F4AEE"/>
    <w:rsid w:val="005F5B86"/>
    <w:rsid w:val="005F75BB"/>
    <w:rsid w:val="005F782A"/>
    <w:rsid w:val="00600681"/>
    <w:rsid w:val="00600EB7"/>
    <w:rsid w:val="0060333E"/>
    <w:rsid w:val="00603931"/>
    <w:rsid w:val="00607193"/>
    <w:rsid w:val="00611FE0"/>
    <w:rsid w:val="00612ED5"/>
    <w:rsid w:val="00613A85"/>
    <w:rsid w:val="00613E10"/>
    <w:rsid w:val="00614FFD"/>
    <w:rsid w:val="00622920"/>
    <w:rsid w:val="00622CA7"/>
    <w:rsid w:val="00622DEA"/>
    <w:rsid w:val="00622F2B"/>
    <w:rsid w:val="00623AED"/>
    <w:rsid w:val="0062451B"/>
    <w:rsid w:val="00626FF1"/>
    <w:rsid w:val="00627255"/>
    <w:rsid w:val="006305F3"/>
    <w:rsid w:val="006308A9"/>
    <w:rsid w:val="00632B50"/>
    <w:rsid w:val="00635561"/>
    <w:rsid w:val="006367FB"/>
    <w:rsid w:val="00636847"/>
    <w:rsid w:val="006369DC"/>
    <w:rsid w:val="0063723A"/>
    <w:rsid w:val="0064096B"/>
    <w:rsid w:val="006412A8"/>
    <w:rsid w:val="00645444"/>
    <w:rsid w:val="0064794F"/>
    <w:rsid w:val="00647B6A"/>
    <w:rsid w:val="00651EFC"/>
    <w:rsid w:val="00654ECC"/>
    <w:rsid w:val="00655789"/>
    <w:rsid w:val="00655910"/>
    <w:rsid w:val="00655BCB"/>
    <w:rsid w:val="0065678A"/>
    <w:rsid w:val="0065749A"/>
    <w:rsid w:val="00661BB8"/>
    <w:rsid w:val="006632AB"/>
    <w:rsid w:val="0066339C"/>
    <w:rsid w:val="0067049E"/>
    <w:rsid w:val="006718D3"/>
    <w:rsid w:val="00671B51"/>
    <w:rsid w:val="00672AC4"/>
    <w:rsid w:val="00672FA7"/>
    <w:rsid w:val="006731C5"/>
    <w:rsid w:val="00673349"/>
    <w:rsid w:val="00674CE7"/>
    <w:rsid w:val="00675B86"/>
    <w:rsid w:val="0067686B"/>
    <w:rsid w:val="00683E80"/>
    <w:rsid w:val="00684065"/>
    <w:rsid w:val="00684A84"/>
    <w:rsid w:val="00685F10"/>
    <w:rsid w:val="006864CD"/>
    <w:rsid w:val="00687113"/>
    <w:rsid w:val="00687F59"/>
    <w:rsid w:val="00690219"/>
    <w:rsid w:val="0069080F"/>
    <w:rsid w:val="006913DB"/>
    <w:rsid w:val="006920D2"/>
    <w:rsid w:val="00692133"/>
    <w:rsid w:val="00692A6B"/>
    <w:rsid w:val="00693A6D"/>
    <w:rsid w:val="00694AC9"/>
    <w:rsid w:val="00695814"/>
    <w:rsid w:val="006A068F"/>
    <w:rsid w:val="006A099E"/>
    <w:rsid w:val="006A1D26"/>
    <w:rsid w:val="006A222D"/>
    <w:rsid w:val="006A338B"/>
    <w:rsid w:val="006A522B"/>
    <w:rsid w:val="006A5E63"/>
    <w:rsid w:val="006A7757"/>
    <w:rsid w:val="006B0A8B"/>
    <w:rsid w:val="006B0DA1"/>
    <w:rsid w:val="006B2423"/>
    <w:rsid w:val="006B3A35"/>
    <w:rsid w:val="006B4CB9"/>
    <w:rsid w:val="006B50FD"/>
    <w:rsid w:val="006B7435"/>
    <w:rsid w:val="006C1984"/>
    <w:rsid w:val="006C1A5E"/>
    <w:rsid w:val="006C2BE8"/>
    <w:rsid w:val="006C34A0"/>
    <w:rsid w:val="006C3CE0"/>
    <w:rsid w:val="006C3E12"/>
    <w:rsid w:val="006C6F21"/>
    <w:rsid w:val="006C6F35"/>
    <w:rsid w:val="006C78D5"/>
    <w:rsid w:val="006D0DE3"/>
    <w:rsid w:val="006D5B66"/>
    <w:rsid w:val="006D6F13"/>
    <w:rsid w:val="006D7ACA"/>
    <w:rsid w:val="006E1C4A"/>
    <w:rsid w:val="006E238F"/>
    <w:rsid w:val="006E3453"/>
    <w:rsid w:val="006E4431"/>
    <w:rsid w:val="006E55A5"/>
    <w:rsid w:val="006E7B4F"/>
    <w:rsid w:val="006F3003"/>
    <w:rsid w:val="006F318B"/>
    <w:rsid w:val="006F4472"/>
    <w:rsid w:val="006F5090"/>
    <w:rsid w:val="00700C01"/>
    <w:rsid w:val="00700E93"/>
    <w:rsid w:val="00702F32"/>
    <w:rsid w:val="00702FB7"/>
    <w:rsid w:val="00705EB3"/>
    <w:rsid w:val="007068F6"/>
    <w:rsid w:val="00710C3F"/>
    <w:rsid w:val="007124A1"/>
    <w:rsid w:val="0071339C"/>
    <w:rsid w:val="007139B6"/>
    <w:rsid w:val="00716343"/>
    <w:rsid w:val="0072010E"/>
    <w:rsid w:val="007210D1"/>
    <w:rsid w:val="007219E9"/>
    <w:rsid w:val="0072303D"/>
    <w:rsid w:val="007235C2"/>
    <w:rsid w:val="00724624"/>
    <w:rsid w:val="00724A6E"/>
    <w:rsid w:val="00726CD7"/>
    <w:rsid w:val="00727355"/>
    <w:rsid w:val="007303CB"/>
    <w:rsid w:val="00730B8E"/>
    <w:rsid w:val="00732416"/>
    <w:rsid w:val="00732E8B"/>
    <w:rsid w:val="00734131"/>
    <w:rsid w:val="00734931"/>
    <w:rsid w:val="00736C26"/>
    <w:rsid w:val="00736D3F"/>
    <w:rsid w:val="007373C4"/>
    <w:rsid w:val="007401E8"/>
    <w:rsid w:val="00741DDE"/>
    <w:rsid w:val="0074334E"/>
    <w:rsid w:val="0074716F"/>
    <w:rsid w:val="007476DD"/>
    <w:rsid w:val="007510CC"/>
    <w:rsid w:val="00751335"/>
    <w:rsid w:val="00753862"/>
    <w:rsid w:val="00753A28"/>
    <w:rsid w:val="00755D6E"/>
    <w:rsid w:val="0075744A"/>
    <w:rsid w:val="007618BA"/>
    <w:rsid w:val="0076370B"/>
    <w:rsid w:val="00765633"/>
    <w:rsid w:val="007656DE"/>
    <w:rsid w:val="00767CE1"/>
    <w:rsid w:val="00767F8F"/>
    <w:rsid w:val="00770FED"/>
    <w:rsid w:val="00771E3D"/>
    <w:rsid w:val="00776902"/>
    <w:rsid w:val="00776ECB"/>
    <w:rsid w:val="00781BDB"/>
    <w:rsid w:val="00781C3D"/>
    <w:rsid w:val="00783BF3"/>
    <w:rsid w:val="00783DF3"/>
    <w:rsid w:val="00783F05"/>
    <w:rsid w:val="00785AA7"/>
    <w:rsid w:val="00786A2E"/>
    <w:rsid w:val="00790138"/>
    <w:rsid w:val="00790412"/>
    <w:rsid w:val="0079084D"/>
    <w:rsid w:val="00790A75"/>
    <w:rsid w:val="00792698"/>
    <w:rsid w:val="00794673"/>
    <w:rsid w:val="00795119"/>
    <w:rsid w:val="007951DC"/>
    <w:rsid w:val="007967A3"/>
    <w:rsid w:val="0079693D"/>
    <w:rsid w:val="0079706A"/>
    <w:rsid w:val="007A286B"/>
    <w:rsid w:val="007A2963"/>
    <w:rsid w:val="007A2ACE"/>
    <w:rsid w:val="007A3161"/>
    <w:rsid w:val="007A3911"/>
    <w:rsid w:val="007A3D6A"/>
    <w:rsid w:val="007A5CBC"/>
    <w:rsid w:val="007A6D43"/>
    <w:rsid w:val="007A7F2A"/>
    <w:rsid w:val="007B090F"/>
    <w:rsid w:val="007B2DA0"/>
    <w:rsid w:val="007B33A3"/>
    <w:rsid w:val="007B3924"/>
    <w:rsid w:val="007B3DCC"/>
    <w:rsid w:val="007B4040"/>
    <w:rsid w:val="007B5EDF"/>
    <w:rsid w:val="007C1066"/>
    <w:rsid w:val="007C3413"/>
    <w:rsid w:val="007C4956"/>
    <w:rsid w:val="007C52D9"/>
    <w:rsid w:val="007C56C8"/>
    <w:rsid w:val="007C75C0"/>
    <w:rsid w:val="007D1DC8"/>
    <w:rsid w:val="007D29B6"/>
    <w:rsid w:val="007D34FB"/>
    <w:rsid w:val="007D53F5"/>
    <w:rsid w:val="007E41B5"/>
    <w:rsid w:val="007E70A2"/>
    <w:rsid w:val="007F08B9"/>
    <w:rsid w:val="007F1117"/>
    <w:rsid w:val="007F2015"/>
    <w:rsid w:val="007F4848"/>
    <w:rsid w:val="007F62D8"/>
    <w:rsid w:val="008013FA"/>
    <w:rsid w:val="00801EBC"/>
    <w:rsid w:val="00802311"/>
    <w:rsid w:val="00802343"/>
    <w:rsid w:val="00805F76"/>
    <w:rsid w:val="00806397"/>
    <w:rsid w:val="00810296"/>
    <w:rsid w:val="0081132A"/>
    <w:rsid w:val="00811D59"/>
    <w:rsid w:val="00811EAE"/>
    <w:rsid w:val="0081334B"/>
    <w:rsid w:val="00814F16"/>
    <w:rsid w:val="008160A9"/>
    <w:rsid w:val="008178A6"/>
    <w:rsid w:val="00820091"/>
    <w:rsid w:val="00821543"/>
    <w:rsid w:val="00822EE5"/>
    <w:rsid w:val="00826A51"/>
    <w:rsid w:val="00830AB4"/>
    <w:rsid w:val="00830CF8"/>
    <w:rsid w:val="008336D9"/>
    <w:rsid w:val="00833CA9"/>
    <w:rsid w:val="008345E1"/>
    <w:rsid w:val="00835205"/>
    <w:rsid w:val="00840D5A"/>
    <w:rsid w:val="00841547"/>
    <w:rsid w:val="00845EC7"/>
    <w:rsid w:val="0084604B"/>
    <w:rsid w:val="008503CF"/>
    <w:rsid w:val="0085178C"/>
    <w:rsid w:val="00851FD4"/>
    <w:rsid w:val="00857730"/>
    <w:rsid w:val="00857C8A"/>
    <w:rsid w:val="00861B17"/>
    <w:rsid w:val="00861BED"/>
    <w:rsid w:val="0086410E"/>
    <w:rsid w:val="00865855"/>
    <w:rsid w:val="00874EDC"/>
    <w:rsid w:val="00876FEC"/>
    <w:rsid w:val="00877508"/>
    <w:rsid w:val="00877835"/>
    <w:rsid w:val="008778F7"/>
    <w:rsid w:val="00881227"/>
    <w:rsid w:val="0088138C"/>
    <w:rsid w:val="00882C58"/>
    <w:rsid w:val="00884D9E"/>
    <w:rsid w:val="008850ED"/>
    <w:rsid w:val="0088713E"/>
    <w:rsid w:val="0089117F"/>
    <w:rsid w:val="00891DD1"/>
    <w:rsid w:val="0089289B"/>
    <w:rsid w:val="0089625E"/>
    <w:rsid w:val="008974F4"/>
    <w:rsid w:val="008A7AF5"/>
    <w:rsid w:val="008A7FE4"/>
    <w:rsid w:val="008B0ADC"/>
    <w:rsid w:val="008B1FCC"/>
    <w:rsid w:val="008B23AD"/>
    <w:rsid w:val="008C10D7"/>
    <w:rsid w:val="008C180E"/>
    <w:rsid w:val="008C1B47"/>
    <w:rsid w:val="008C394C"/>
    <w:rsid w:val="008C7F45"/>
    <w:rsid w:val="008D63C4"/>
    <w:rsid w:val="008E0EBE"/>
    <w:rsid w:val="008E3BF9"/>
    <w:rsid w:val="008E671B"/>
    <w:rsid w:val="008E6A92"/>
    <w:rsid w:val="008E6CBE"/>
    <w:rsid w:val="008F0BA7"/>
    <w:rsid w:val="008F47CC"/>
    <w:rsid w:val="008F51D5"/>
    <w:rsid w:val="008F5804"/>
    <w:rsid w:val="008F7CDD"/>
    <w:rsid w:val="008F7D12"/>
    <w:rsid w:val="009011F7"/>
    <w:rsid w:val="009014CD"/>
    <w:rsid w:val="009023EC"/>
    <w:rsid w:val="00902FD8"/>
    <w:rsid w:val="00903933"/>
    <w:rsid w:val="00905EF0"/>
    <w:rsid w:val="0090751A"/>
    <w:rsid w:val="00907B16"/>
    <w:rsid w:val="00913EBB"/>
    <w:rsid w:val="009154C6"/>
    <w:rsid w:val="00915E09"/>
    <w:rsid w:val="009259B5"/>
    <w:rsid w:val="0092624B"/>
    <w:rsid w:val="00927533"/>
    <w:rsid w:val="009276FE"/>
    <w:rsid w:val="00930147"/>
    <w:rsid w:val="00931B59"/>
    <w:rsid w:val="00933E7D"/>
    <w:rsid w:val="00935ADD"/>
    <w:rsid w:val="0093681B"/>
    <w:rsid w:val="00936DED"/>
    <w:rsid w:val="009427CD"/>
    <w:rsid w:val="0094298F"/>
    <w:rsid w:val="00942DC7"/>
    <w:rsid w:val="00943DF6"/>
    <w:rsid w:val="009510D6"/>
    <w:rsid w:val="00952D65"/>
    <w:rsid w:val="00952E0A"/>
    <w:rsid w:val="00955376"/>
    <w:rsid w:val="009564BA"/>
    <w:rsid w:val="00957CC4"/>
    <w:rsid w:val="0096091E"/>
    <w:rsid w:val="00960C25"/>
    <w:rsid w:val="00961D28"/>
    <w:rsid w:val="00961FA6"/>
    <w:rsid w:val="00963CD1"/>
    <w:rsid w:val="00965339"/>
    <w:rsid w:val="00965CB8"/>
    <w:rsid w:val="00966DA0"/>
    <w:rsid w:val="009714DB"/>
    <w:rsid w:val="00972102"/>
    <w:rsid w:val="00973165"/>
    <w:rsid w:val="009738F3"/>
    <w:rsid w:val="00973B02"/>
    <w:rsid w:val="00973DA3"/>
    <w:rsid w:val="0097402E"/>
    <w:rsid w:val="00974B4B"/>
    <w:rsid w:val="00974F69"/>
    <w:rsid w:val="00975894"/>
    <w:rsid w:val="00975D06"/>
    <w:rsid w:val="00976010"/>
    <w:rsid w:val="009769BD"/>
    <w:rsid w:val="00976CD3"/>
    <w:rsid w:val="00976F13"/>
    <w:rsid w:val="00977B96"/>
    <w:rsid w:val="009818FA"/>
    <w:rsid w:val="0098281C"/>
    <w:rsid w:val="00983181"/>
    <w:rsid w:val="00983B83"/>
    <w:rsid w:val="00984869"/>
    <w:rsid w:val="00984A0C"/>
    <w:rsid w:val="009865B9"/>
    <w:rsid w:val="00987023"/>
    <w:rsid w:val="00987600"/>
    <w:rsid w:val="0099219C"/>
    <w:rsid w:val="00994467"/>
    <w:rsid w:val="009944C4"/>
    <w:rsid w:val="00996EDA"/>
    <w:rsid w:val="009A345C"/>
    <w:rsid w:val="009A46FB"/>
    <w:rsid w:val="009A507A"/>
    <w:rsid w:val="009A634A"/>
    <w:rsid w:val="009A6E71"/>
    <w:rsid w:val="009B0955"/>
    <w:rsid w:val="009B13DF"/>
    <w:rsid w:val="009B217C"/>
    <w:rsid w:val="009B68DF"/>
    <w:rsid w:val="009C0102"/>
    <w:rsid w:val="009C127C"/>
    <w:rsid w:val="009C5B66"/>
    <w:rsid w:val="009C5DF0"/>
    <w:rsid w:val="009D0F86"/>
    <w:rsid w:val="009D1907"/>
    <w:rsid w:val="009D225D"/>
    <w:rsid w:val="009D2A2C"/>
    <w:rsid w:val="009D2B3D"/>
    <w:rsid w:val="009D31A4"/>
    <w:rsid w:val="009D4633"/>
    <w:rsid w:val="009D7681"/>
    <w:rsid w:val="009D79AF"/>
    <w:rsid w:val="009E05B8"/>
    <w:rsid w:val="009E1043"/>
    <w:rsid w:val="009E1060"/>
    <w:rsid w:val="009E1514"/>
    <w:rsid w:val="009E2F4A"/>
    <w:rsid w:val="009E4E3E"/>
    <w:rsid w:val="009E68BE"/>
    <w:rsid w:val="009F19E6"/>
    <w:rsid w:val="009F2A2C"/>
    <w:rsid w:val="009F3D65"/>
    <w:rsid w:val="009F5C22"/>
    <w:rsid w:val="009F7D7C"/>
    <w:rsid w:val="00A0163E"/>
    <w:rsid w:val="00A01813"/>
    <w:rsid w:val="00A026E3"/>
    <w:rsid w:val="00A04B50"/>
    <w:rsid w:val="00A062AB"/>
    <w:rsid w:val="00A068EC"/>
    <w:rsid w:val="00A1039C"/>
    <w:rsid w:val="00A12C06"/>
    <w:rsid w:val="00A134D2"/>
    <w:rsid w:val="00A148AD"/>
    <w:rsid w:val="00A15189"/>
    <w:rsid w:val="00A15C07"/>
    <w:rsid w:val="00A2080D"/>
    <w:rsid w:val="00A2168F"/>
    <w:rsid w:val="00A22218"/>
    <w:rsid w:val="00A23C8A"/>
    <w:rsid w:val="00A24049"/>
    <w:rsid w:val="00A24350"/>
    <w:rsid w:val="00A248EB"/>
    <w:rsid w:val="00A25994"/>
    <w:rsid w:val="00A26F02"/>
    <w:rsid w:val="00A273A0"/>
    <w:rsid w:val="00A359FB"/>
    <w:rsid w:val="00A43220"/>
    <w:rsid w:val="00A44C8D"/>
    <w:rsid w:val="00A45637"/>
    <w:rsid w:val="00A51045"/>
    <w:rsid w:val="00A51A2C"/>
    <w:rsid w:val="00A520DE"/>
    <w:rsid w:val="00A54A25"/>
    <w:rsid w:val="00A60AC9"/>
    <w:rsid w:val="00A66208"/>
    <w:rsid w:val="00A7130A"/>
    <w:rsid w:val="00A72AB8"/>
    <w:rsid w:val="00A732AD"/>
    <w:rsid w:val="00A73678"/>
    <w:rsid w:val="00A736CE"/>
    <w:rsid w:val="00A77A3B"/>
    <w:rsid w:val="00A8193A"/>
    <w:rsid w:val="00A832E8"/>
    <w:rsid w:val="00A83DFA"/>
    <w:rsid w:val="00A85033"/>
    <w:rsid w:val="00A86097"/>
    <w:rsid w:val="00A87DA6"/>
    <w:rsid w:val="00A927C0"/>
    <w:rsid w:val="00A94C17"/>
    <w:rsid w:val="00AA2FF5"/>
    <w:rsid w:val="00AA3C76"/>
    <w:rsid w:val="00AA5BCF"/>
    <w:rsid w:val="00AA5EA6"/>
    <w:rsid w:val="00AA78BB"/>
    <w:rsid w:val="00AA7F7D"/>
    <w:rsid w:val="00AB0562"/>
    <w:rsid w:val="00AB1605"/>
    <w:rsid w:val="00AB2286"/>
    <w:rsid w:val="00AB475B"/>
    <w:rsid w:val="00AB5517"/>
    <w:rsid w:val="00AB5C0D"/>
    <w:rsid w:val="00AB7DF2"/>
    <w:rsid w:val="00AC0F43"/>
    <w:rsid w:val="00AC2F1F"/>
    <w:rsid w:val="00AC49BE"/>
    <w:rsid w:val="00AC5D8A"/>
    <w:rsid w:val="00AC7F4D"/>
    <w:rsid w:val="00AD0B02"/>
    <w:rsid w:val="00AD252B"/>
    <w:rsid w:val="00AD43EC"/>
    <w:rsid w:val="00AE0A1B"/>
    <w:rsid w:val="00AE24D3"/>
    <w:rsid w:val="00AE2C7A"/>
    <w:rsid w:val="00AE39A2"/>
    <w:rsid w:val="00AE43D4"/>
    <w:rsid w:val="00AF0AD4"/>
    <w:rsid w:val="00AF4704"/>
    <w:rsid w:val="00AF51A8"/>
    <w:rsid w:val="00B00A8E"/>
    <w:rsid w:val="00B02E77"/>
    <w:rsid w:val="00B0420F"/>
    <w:rsid w:val="00B076B9"/>
    <w:rsid w:val="00B1095D"/>
    <w:rsid w:val="00B111BA"/>
    <w:rsid w:val="00B12CFC"/>
    <w:rsid w:val="00B13C3F"/>
    <w:rsid w:val="00B154F3"/>
    <w:rsid w:val="00B21042"/>
    <w:rsid w:val="00B21BAC"/>
    <w:rsid w:val="00B22243"/>
    <w:rsid w:val="00B222D2"/>
    <w:rsid w:val="00B23ABD"/>
    <w:rsid w:val="00B25E39"/>
    <w:rsid w:val="00B27887"/>
    <w:rsid w:val="00B30AEF"/>
    <w:rsid w:val="00B31506"/>
    <w:rsid w:val="00B335AB"/>
    <w:rsid w:val="00B341A0"/>
    <w:rsid w:val="00B343F5"/>
    <w:rsid w:val="00B365A1"/>
    <w:rsid w:val="00B37C1D"/>
    <w:rsid w:val="00B40DFF"/>
    <w:rsid w:val="00B42C79"/>
    <w:rsid w:val="00B42DE3"/>
    <w:rsid w:val="00B46DC2"/>
    <w:rsid w:val="00B50696"/>
    <w:rsid w:val="00B51D35"/>
    <w:rsid w:val="00B5583C"/>
    <w:rsid w:val="00B55C14"/>
    <w:rsid w:val="00B566B3"/>
    <w:rsid w:val="00B5708E"/>
    <w:rsid w:val="00B6051F"/>
    <w:rsid w:val="00B61060"/>
    <w:rsid w:val="00B618B5"/>
    <w:rsid w:val="00B63B66"/>
    <w:rsid w:val="00B63FBF"/>
    <w:rsid w:val="00B646A6"/>
    <w:rsid w:val="00B65747"/>
    <w:rsid w:val="00B7094C"/>
    <w:rsid w:val="00B7178E"/>
    <w:rsid w:val="00B71919"/>
    <w:rsid w:val="00B7386A"/>
    <w:rsid w:val="00B75030"/>
    <w:rsid w:val="00B75229"/>
    <w:rsid w:val="00B755E2"/>
    <w:rsid w:val="00B75EDB"/>
    <w:rsid w:val="00B81DBB"/>
    <w:rsid w:val="00B82267"/>
    <w:rsid w:val="00B823A4"/>
    <w:rsid w:val="00B82B3D"/>
    <w:rsid w:val="00B83589"/>
    <w:rsid w:val="00B8439D"/>
    <w:rsid w:val="00B84C55"/>
    <w:rsid w:val="00B857E1"/>
    <w:rsid w:val="00B90A40"/>
    <w:rsid w:val="00B95470"/>
    <w:rsid w:val="00B96AB6"/>
    <w:rsid w:val="00B9758E"/>
    <w:rsid w:val="00BA03FA"/>
    <w:rsid w:val="00BA1344"/>
    <w:rsid w:val="00BA3966"/>
    <w:rsid w:val="00BA6C8B"/>
    <w:rsid w:val="00BA7973"/>
    <w:rsid w:val="00BB2610"/>
    <w:rsid w:val="00BC026E"/>
    <w:rsid w:val="00BC0922"/>
    <w:rsid w:val="00BC09BE"/>
    <w:rsid w:val="00BC0EFF"/>
    <w:rsid w:val="00BC4365"/>
    <w:rsid w:val="00BC4467"/>
    <w:rsid w:val="00BC4AB0"/>
    <w:rsid w:val="00BC69E0"/>
    <w:rsid w:val="00BC76A7"/>
    <w:rsid w:val="00BD22FE"/>
    <w:rsid w:val="00BD2DF3"/>
    <w:rsid w:val="00BD38E1"/>
    <w:rsid w:val="00BD41A2"/>
    <w:rsid w:val="00BD6735"/>
    <w:rsid w:val="00BD70F4"/>
    <w:rsid w:val="00BE13E7"/>
    <w:rsid w:val="00BE1505"/>
    <w:rsid w:val="00BE161F"/>
    <w:rsid w:val="00BE164A"/>
    <w:rsid w:val="00BE2759"/>
    <w:rsid w:val="00BE3526"/>
    <w:rsid w:val="00BE49E4"/>
    <w:rsid w:val="00BE5F3E"/>
    <w:rsid w:val="00BE6C32"/>
    <w:rsid w:val="00BF052E"/>
    <w:rsid w:val="00BF4BCE"/>
    <w:rsid w:val="00BF5908"/>
    <w:rsid w:val="00BF62CC"/>
    <w:rsid w:val="00BF70D2"/>
    <w:rsid w:val="00C057A3"/>
    <w:rsid w:val="00C0654D"/>
    <w:rsid w:val="00C07196"/>
    <w:rsid w:val="00C07C7C"/>
    <w:rsid w:val="00C13587"/>
    <w:rsid w:val="00C141AC"/>
    <w:rsid w:val="00C156B9"/>
    <w:rsid w:val="00C156D2"/>
    <w:rsid w:val="00C156D6"/>
    <w:rsid w:val="00C169E7"/>
    <w:rsid w:val="00C219C1"/>
    <w:rsid w:val="00C21D09"/>
    <w:rsid w:val="00C2203C"/>
    <w:rsid w:val="00C22EF4"/>
    <w:rsid w:val="00C2410D"/>
    <w:rsid w:val="00C24807"/>
    <w:rsid w:val="00C24EDB"/>
    <w:rsid w:val="00C258BC"/>
    <w:rsid w:val="00C2663C"/>
    <w:rsid w:val="00C31249"/>
    <w:rsid w:val="00C333EE"/>
    <w:rsid w:val="00C354D1"/>
    <w:rsid w:val="00C37E43"/>
    <w:rsid w:val="00C46456"/>
    <w:rsid w:val="00C5201C"/>
    <w:rsid w:val="00C529B3"/>
    <w:rsid w:val="00C530CA"/>
    <w:rsid w:val="00C536D9"/>
    <w:rsid w:val="00C56106"/>
    <w:rsid w:val="00C57AA7"/>
    <w:rsid w:val="00C57FCF"/>
    <w:rsid w:val="00C612E8"/>
    <w:rsid w:val="00C62297"/>
    <w:rsid w:val="00C623D9"/>
    <w:rsid w:val="00C639B3"/>
    <w:rsid w:val="00C65B18"/>
    <w:rsid w:val="00C70C1A"/>
    <w:rsid w:val="00C73741"/>
    <w:rsid w:val="00C73E32"/>
    <w:rsid w:val="00C80C34"/>
    <w:rsid w:val="00C80E21"/>
    <w:rsid w:val="00C81329"/>
    <w:rsid w:val="00C83DF9"/>
    <w:rsid w:val="00C85BD9"/>
    <w:rsid w:val="00C86D61"/>
    <w:rsid w:val="00C87575"/>
    <w:rsid w:val="00C87D5C"/>
    <w:rsid w:val="00C91795"/>
    <w:rsid w:val="00C942CB"/>
    <w:rsid w:val="00C97657"/>
    <w:rsid w:val="00CA07BC"/>
    <w:rsid w:val="00CA1B65"/>
    <w:rsid w:val="00CA3078"/>
    <w:rsid w:val="00CA5802"/>
    <w:rsid w:val="00CA5B52"/>
    <w:rsid w:val="00CA6390"/>
    <w:rsid w:val="00CB011A"/>
    <w:rsid w:val="00CB16DC"/>
    <w:rsid w:val="00CB19C1"/>
    <w:rsid w:val="00CB1C5C"/>
    <w:rsid w:val="00CB27CC"/>
    <w:rsid w:val="00CB2EFF"/>
    <w:rsid w:val="00CB36EC"/>
    <w:rsid w:val="00CC03B6"/>
    <w:rsid w:val="00CC1930"/>
    <w:rsid w:val="00CC4CF8"/>
    <w:rsid w:val="00CC5CCC"/>
    <w:rsid w:val="00CD0661"/>
    <w:rsid w:val="00CD08F0"/>
    <w:rsid w:val="00CD0D70"/>
    <w:rsid w:val="00CD35B1"/>
    <w:rsid w:val="00CD44DF"/>
    <w:rsid w:val="00CD5B16"/>
    <w:rsid w:val="00CD5B52"/>
    <w:rsid w:val="00CD65D6"/>
    <w:rsid w:val="00CD6C94"/>
    <w:rsid w:val="00CE0A30"/>
    <w:rsid w:val="00CE3F9B"/>
    <w:rsid w:val="00CE40B4"/>
    <w:rsid w:val="00CE4314"/>
    <w:rsid w:val="00CE4420"/>
    <w:rsid w:val="00CE4FE1"/>
    <w:rsid w:val="00CE5973"/>
    <w:rsid w:val="00CE6608"/>
    <w:rsid w:val="00CF1C0B"/>
    <w:rsid w:val="00CF4C09"/>
    <w:rsid w:val="00CF56D5"/>
    <w:rsid w:val="00CF6872"/>
    <w:rsid w:val="00CF7C9D"/>
    <w:rsid w:val="00D002D3"/>
    <w:rsid w:val="00D031AC"/>
    <w:rsid w:val="00D04024"/>
    <w:rsid w:val="00D04D71"/>
    <w:rsid w:val="00D1140B"/>
    <w:rsid w:val="00D11A42"/>
    <w:rsid w:val="00D155BD"/>
    <w:rsid w:val="00D15B58"/>
    <w:rsid w:val="00D15E24"/>
    <w:rsid w:val="00D16902"/>
    <w:rsid w:val="00D1695E"/>
    <w:rsid w:val="00D1785B"/>
    <w:rsid w:val="00D20651"/>
    <w:rsid w:val="00D20DF4"/>
    <w:rsid w:val="00D21AFF"/>
    <w:rsid w:val="00D21DFA"/>
    <w:rsid w:val="00D2430B"/>
    <w:rsid w:val="00D254B6"/>
    <w:rsid w:val="00D25681"/>
    <w:rsid w:val="00D3068F"/>
    <w:rsid w:val="00D30AAF"/>
    <w:rsid w:val="00D30F36"/>
    <w:rsid w:val="00D31771"/>
    <w:rsid w:val="00D31BC6"/>
    <w:rsid w:val="00D3277B"/>
    <w:rsid w:val="00D33587"/>
    <w:rsid w:val="00D34626"/>
    <w:rsid w:val="00D37176"/>
    <w:rsid w:val="00D378AB"/>
    <w:rsid w:val="00D379C7"/>
    <w:rsid w:val="00D37B95"/>
    <w:rsid w:val="00D43513"/>
    <w:rsid w:val="00D4391F"/>
    <w:rsid w:val="00D43B08"/>
    <w:rsid w:val="00D451FA"/>
    <w:rsid w:val="00D4639B"/>
    <w:rsid w:val="00D4683C"/>
    <w:rsid w:val="00D46981"/>
    <w:rsid w:val="00D46D08"/>
    <w:rsid w:val="00D50855"/>
    <w:rsid w:val="00D50911"/>
    <w:rsid w:val="00D50A81"/>
    <w:rsid w:val="00D525DF"/>
    <w:rsid w:val="00D54401"/>
    <w:rsid w:val="00D550D0"/>
    <w:rsid w:val="00D554AA"/>
    <w:rsid w:val="00D55756"/>
    <w:rsid w:val="00D5666B"/>
    <w:rsid w:val="00D56689"/>
    <w:rsid w:val="00D57893"/>
    <w:rsid w:val="00D578E3"/>
    <w:rsid w:val="00D6102D"/>
    <w:rsid w:val="00D61BB2"/>
    <w:rsid w:val="00D646AE"/>
    <w:rsid w:val="00D669F4"/>
    <w:rsid w:val="00D67561"/>
    <w:rsid w:val="00D67752"/>
    <w:rsid w:val="00D70261"/>
    <w:rsid w:val="00D71873"/>
    <w:rsid w:val="00D725AE"/>
    <w:rsid w:val="00D7288C"/>
    <w:rsid w:val="00D7294D"/>
    <w:rsid w:val="00D72E9C"/>
    <w:rsid w:val="00D74CA8"/>
    <w:rsid w:val="00D7555D"/>
    <w:rsid w:val="00D756C1"/>
    <w:rsid w:val="00D76383"/>
    <w:rsid w:val="00D774F9"/>
    <w:rsid w:val="00D8036D"/>
    <w:rsid w:val="00D82447"/>
    <w:rsid w:val="00D8269E"/>
    <w:rsid w:val="00D8739F"/>
    <w:rsid w:val="00D90A63"/>
    <w:rsid w:val="00D9344E"/>
    <w:rsid w:val="00D94C6C"/>
    <w:rsid w:val="00D95C5F"/>
    <w:rsid w:val="00D96057"/>
    <w:rsid w:val="00DA117B"/>
    <w:rsid w:val="00DA1620"/>
    <w:rsid w:val="00DA5432"/>
    <w:rsid w:val="00DB229C"/>
    <w:rsid w:val="00DB271E"/>
    <w:rsid w:val="00DB39E5"/>
    <w:rsid w:val="00DB3CC5"/>
    <w:rsid w:val="00DB6016"/>
    <w:rsid w:val="00DC0868"/>
    <w:rsid w:val="00DC08A8"/>
    <w:rsid w:val="00DC18EC"/>
    <w:rsid w:val="00DC30D8"/>
    <w:rsid w:val="00DC3607"/>
    <w:rsid w:val="00DC5370"/>
    <w:rsid w:val="00DC6A4B"/>
    <w:rsid w:val="00DD0CD2"/>
    <w:rsid w:val="00DD1A14"/>
    <w:rsid w:val="00DD1A42"/>
    <w:rsid w:val="00DD279A"/>
    <w:rsid w:val="00DD7D84"/>
    <w:rsid w:val="00DE0857"/>
    <w:rsid w:val="00DE1EA1"/>
    <w:rsid w:val="00DE74EB"/>
    <w:rsid w:val="00DF1097"/>
    <w:rsid w:val="00DF1883"/>
    <w:rsid w:val="00DF34E4"/>
    <w:rsid w:val="00DF3D39"/>
    <w:rsid w:val="00DF3E72"/>
    <w:rsid w:val="00DF71D7"/>
    <w:rsid w:val="00E01884"/>
    <w:rsid w:val="00E02D13"/>
    <w:rsid w:val="00E05137"/>
    <w:rsid w:val="00E06658"/>
    <w:rsid w:val="00E079F5"/>
    <w:rsid w:val="00E118A3"/>
    <w:rsid w:val="00E11B74"/>
    <w:rsid w:val="00E12ECE"/>
    <w:rsid w:val="00E13095"/>
    <w:rsid w:val="00E13671"/>
    <w:rsid w:val="00E14BB9"/>
    <w:rsid w:val="00E2115E"/>
    <w:rsid w:val="00E21555"/>
    <w:rsid w:val="00E21800"/>
    <w:rsid w:val="00E22BC7"/>
    <w:rsid w:val="00E22FA1"/>
    <w:rsid w:val="00E25C3A"/>
    <w:rsid w:val="00E25D95"/>
    <w:rsid w:val="00E26B27"/>
    <w:rsid w:val="00E271B5"/>
    <w:rsid w:val="00E307C9"/>
    <w:rsid w:val="00E313E8"/>
    <w:rsid w:val="00E3175E"/>
    <w:rsid w:val="00E33C9C"/>
    <w:rsid w:val="00E3531F"/>
    <w:rsid w:val="00E359BF"/>
    <w:rsid w:val="00E36E49"/>
    <w:rsid w:val="00E40AB8"/>
    <w:rsid w:val="00E41A04"/>
    <w:rsid w:val="00E41B29"/>
    <w:rsid w:val="00E43D42"/>
    <w:rsid w:val="00E44F67"/>
    <w:rsid w:val="00E51B74"/>
    <w:rsid w:val="00E52B6E"/>
    <w:rsid w:val="00E52CDC"/>
    <w:rsid w:val="00E52D8E"/>
    <w:rsid w:val="00E542BD"/>
    <w:rsid w:val="00E548BE"/>
    <w:rsid w:val="00E63B4A"/>
    <w:rsid w:val="00E645F4"/>
    <w:rsid w:val="00E723D1"/>
    <w:rsid w:val="00E754FD"/>
    <w:rsid w:val="00E7582D"/>
    <w:rsid w:val="00E75FD7"/>
    <w:rsid w:val="00E77C02"/>
    <w:rsid w:val="00E77FAE"/>
    <w:rsid w:val="00E8054A"/>
    <w:rsid w:val="00E812A8"/>
    <w:rsid w:val="00E8197F"/>
    <w:rsid w:val="00E82379"/>
    <w:rsid w:val="00E8242D"/>
    <w:rsid w:val="00E84ECB"/>
    <w:rsid w:val="00E851D8"/>
    <w:rsid w:val="00E865A3"/>
    <w:rsid w:val="00E90C1C"/>
    <w:rsid w:val="00E91666"/>
    <w:rsid w:val="00E918B1"/>
    <w:rsid w:val="00E91C31"/>
    <w:rsid w:val="00E924DD"/>
    <w:rsid w:val="00E92A24"/>
    <w:rsid w:val="00E9329E"/>
    <w:rsid w:val="00E96656"/>
    <w:rsid w:val="00E974EF"/>
    <w:rsid w:val="00E977E6"/>
    <w:rsid w:val="00E97FEA"/>
    <w:rsid w:val="00EA1410"/>
    <w:rsid w:val="00EA21F2"/>
    <w:rsid w:val="00EA4EF3"/>
    <w:rsid w:val="00EA53B0"/>
    <w:rsid w:val="00EA583C"/>
    <w:rsid w:val="00EA765A"/>
    <w:rsid w:val="00EB0B99"/>
    <w:rsid w:val="00EB241E"/>
    <w:rsid w:val="00EB338E"/>
    <w:rsid w:val="00EB3DE2"/>
    <w:rsid w:val="00EB3EF1"/>
    <w:rsid w:val="00EB7495"/>
    <w:rsid w:val="00EC2580"/>
    <w:rsid w:val="00EC2D1F"/>
    <w:rsid w:val="00EC33DD"/>
    <w:rsid w:val="00EC3779"/>
    <w:rsid w:val="00EC482C"/>
    <w:rsid w:val="00ED1DDA"/>
    <w:rsid w:val="00ED236D"/>
    <w:rsid w:val="00ED2995"/>
    <w:rsid w:val="00ED4F29"/>
    <w:rsid w:val="00ED4F9C"/>
    <w:rsid w:val="00ED6687"/>
    <w:rsid w:val="00ED70E4"/>
    <w:rsid w:val="00EE3D7F"/>
    <w:rsid w:val="00EE44BC"/>
    <w:rsid w:val="00EE6627"/>
    <w:rsid w:val="00EF0FCD"/>
    <w:rsid w:val="00EF7205"/>
    <w:rsid w:val="00F009E0"/>
    <w:rsid w:val="00F05CE7"/>
    <w:rsid w:val="00F069EA"/>
    <w:rsid w:val="00F07880"/>
    <w:rsid w:val="00F07ACE"/>
    <w:rsid w:val="00F124C3"/>
    <w:rsid w:val="00F16164"/>
    <w:rsid w:val="00F20A13"/>
    <w:rsid w:val="00F22EC1"/>
    <w:rsid w:val="00F263BD"/>
    <w:rsid w:val="00F26F89"/>
    <w:rsid w:val="00F274E7"/>
    <w:rsid w:val="00F3056E"/>
    <w:rsid w:val="00F334AF"/>
    <w:rsid w:val="00F4075B"/>
    <w:rsid w:val="00F42351"/>
    <w:rsid w:val="00F42D24"/>
    <w:rsid w:val="00F43413"/>
    <w:rsid w:val="00F43E3A"/>
    <w:rsid w:val="00F44CF1"/>
    <w:rsid w:val="00F44E51"/>
    <w:rsid w:val="00F46966"/>
    <w:rsid w:val="00F47D7F"/>
    <w:rsid w:val="00F47FEF"/>
    <w:rsid w:val="00F51A49"/>
    <w:rsid w:val="00F521B1"/>
    <w:rsid w:val="00F53153"/>
    <w:rsid w:val="00F53FF7"/>
    <w:rsid w:val="00F542EA"/>
    <w:rsid w:val="00F551FF"/>
    <w:rsid w:val="00F56B07"/>
    <w:rsid w:val="00F57CCE"/>
    <w:rsid w:val="00F62EC8"/>
    <w:rsid w:val="00F63E6B"/>
    <w:rsid w:val="00F6538E"/>
    <w:rsid w:val="00F65E06"/>
    <w:rsid w:val="00F66488"/>
    <w:rsid w:val="00F702F6"/>
    <w:rsid w:val="00F723AA"/>
    <w:rsid w:val="00F7294D"/>
    <w:rsid w:val="00F7400E"/>
    <w:rsid w:val="00F767C4"/>
    <w:rsid w:val="00F77F5C"/>
    <w:rsid w:val="00F80157"/>
    <w:rsid w:val="00F8522F"/>
    <w:rsid w:val="00F879EA"/>
    <w:rsid w:val="00F90049"/>
    <w:rsid w:val="00F90880"/>
    <w:rsid w:val="00F91956"/>
    <w:rsid w:val="00F9557C"/>
    <w:rsid w:val="00F96BB0"/>
    <w:rsid w:val="00FA0486"/>
    <w:rsid w:val="00FA1B02"/>
    <w:rsid w:val="00FA1E2D"/>
    <w:rsid w:val="00FA447C"/>
    <w:rsid w:val="00FB1098"/>
    <w:rsid w:val="00FB12F5"/>
    <w:rsid w:val="00FB1608"/>
    <w:rsid w:val="00FB162B"/>
    <w:rsid w:val="00FB4109"/>
    <w:rsid w:val="00FB4693"/>
    <w:rsid w:val="00FB4716"/>
    <w:rsid w:val="00FB64DB"/>
    <w:rsid w:val="00FB6843"/>
    <w:rsid w:val="00FC19BC"/>
    <w:rsid w:val="00FC5104"/>
    <w:rsid w:val="00FC6094"/>
    <w:rsid w:val="00FC6E5B"/>
    <w:rsid w:val="00FD014C"/>
    <w:rsid w:val="00FD0240"/>
    <w:rsid w:val="00FD0F8F"/>
    <w:rsid w:val="00FD14D5"/>
    <w:rsid w:val="00FD2F0F"/>
    <w:rsid w:val="00FD3717"/>
    <w:rsid w:val="00FD5602"/>
    <w:rsid w:val="00FD6DC9"/>
    <w:rsid w:val="00FD78A8"/>
    <w:rsid w:val="00FE1C44"/>
    <w:rsid w:val="00FE3067"/>
    <w:rsid w:val="00FE45F3"/>
    <w:rsid w:val="00FE6703"/>
    <w:rsid w:val="00FE6DFA"/>
    <w:rsid w:val="00FE7460"/>
    <w:rsid w:val="00FF1166"/>
    <w:rsid w:val="00FF1902"/>
    <w:rsid w:val="00FF1A72"/>
    <w:rsid w:val="00FF399E"/>
    <w:rsid w:val="00FF6DD5"/>
    <w:rsid w:val="00FF6E9A"/>
    <w:rsid w:val="00FF774A"/>
    <w:rsid w:val="024B1B39"/>
    <w:rsid w:val="03398157"/>
    <w:rsid w:val="03D34C25"/>
    <w:rsid w:val="03E34FDF"/>
    <w:rsid w:val="0424F21D"/>
    <w:rsid w:val="053B86E5"/>
    <w:rsid w:val="05BC703A"/>
    <w:rsid w:val="061A33D9"/>
    <w:rsid w:val="0720CD53"/>
    <w:rsid w:val="0746C481"/>
    <w:rsid w:val="0758409B"/>
    <w:rsid w:val="07AE9EC8"/>
    <w:rsid w:val="07C69E9F"/>
    <w:rsid w:val="07CE373E"/>
    <w:rsid w:val="0915766D"/>
    <w:rsid w:val="095461D2"/>
    <w:rsid w:val="0A0EF808"/>
    <w:rsid w:val="0A97C1B8"/>
    <w:rsid w:val="0AD1A686"/>
    <w:rsid w:val="0C6F20C3"/>
    <w:rsid w:val="0CA160FB"/>
    <w:rsid w:val="0DC7821F"/>
    <w:rsid w:val="0E35E023"/>
    <w:rsid w:val="0E7B37DF"/>
    <w:rsid w:val="0F2F59FA"/>
    <w:rsid w:val="10AED6F6"/>
    <w:rsid w:val="1152715D"/>
    <w:rsid w:val="11DF0BDA"/>
    <w:rsid w:val="1258882F"/>
    <w:rsid w:val="14D43D8A"/>
    <w:rsid w:val="14F9131C"/>
    <w:rsid w:val="1568C7DB"/>
    <w:rsid w:val="15857321"/>
    <w:rsid w:val="17A70E80"/>
    <w:rsid w:val="18208A68"/>
    <w:rsid w:val="18B196AE"/>
    <w:rsid w:val="192B45D4"/>
    <w:rsid w:val="196F3729"/>
    <w:rsid w:val="1A74AD2E"/>
    <w:rsid w:val="1A8B6D92"/>
    <w:rsid w:val="1AB86B14"/>
    <w:rsid w:val="1B34E09B"/>
    <w:rsid w:val="1BC38FFC"/>
    <w:rsid w:val="1BEEFDC1"/>
    <w:rsid w:val="1C9B86C9"/>
    <w:rsid w:val="1D6DCEC4"/>
    <w:rsid w:val="1D8ACE22"/>
    <w:rsid w:val="1DCA3191"/>
    <w:rsid w:val="1DF439BB"/>
    <w:rsid w:val="1E09432E"/>
    <w:rsid w:val="1E80EA20"/>
    <w:rsid w:val="1EECA9C9"/>
    <w:rsid w:val="1F0F043A"/>
    <w:rsid w:val="1F269E83"/>
    <w:rsid w:val="1F2A594F"/>
    <w:rsid w:val="1FA374D7"/>
    <w:rsid w:val="1FB58165"/>
    <w:rsid w:val="1FFF5079"/>
    <w:rsid w:val="202BE344"/>
    <w:rsid w:val="211D3431"/>
    <w:rsid w:val="2169F282"/>
    <w:rsid w:val="216EF7EC"/>
    <w:rsid w:val="227605BF"/>
    <w:rsid w:val="22C56073"/>
    <w:rsid w:val="22E8A2DD"/>
    <w:rsid w:val="23771786"/>
    <w:rsid w:val="23B14B9F"/>
    <w:rsid w:val="23D255B7"/>
    <w:rsid w:val="23EC0278"/>
    <w:rsid w:val="24AF9608"/>
    <w:rsid w:val="2574AFEA"/>
    <w:rsid w:val="2595E007"/>
    <w:rsid w:val="25F9EECB"/>
    <w:rsid w:val="274D3AB5"/>
    <w:rsid w:val="2753B41A"/>
    <w:rsid w:val="2800C331"/>
    <w:rsid w:val="280B4EDF"/>
    <w:rsid w:val="2818BC9E"/>
    <w:rsid w:val="28CD80C9"/>
    <w:rsid w:val="28EC0126"/>
    <w:rsid w:val="29CBC1FD"/>
    <w:rsid w:val="29DA9A15"/>
    <w:rsid w:val="2A023E9C"/>
    <w:rsid w:val="2A242390"/>
    <w:rsid w:val="2AC9845F"/>
    <w:rsid w:val="2AE531DA"/>
    <w:rsid w:val="2B66CD8B"/>
    <w:rsid w:val="2C85764A"/>
    <w:rsid w:val="2DC97DBD"/>
    <w:rsid w:val="2DEA86C0"/>
    <w:rsid w:val="2E730555"/>
    <w:rsid w:val="2EB694B3"/>
    <w:rsid w:val="2ED5AFBF"/>
    <w:rsid w:val="2EE8521A"/>
    <w:rsid w:val="2F431779"/>
    <w:rsid w:val="30952B7C"/>
    <w:rsid w:val="31CD4DE6"/>
    <w:rsid w:val="327D9098"/>
    <w:rsid w:val="335A4055"/>
    <w:rsid w:val="337E7FC0"/>
    <w:rsid w:val="338BC0BB"/>
    <w:rsid w:val="34E8E6DB"/>
    <w:rsid w:val="35009B98"/>
    <w:rsid w:val="35192874"/>
    <w:rsid w:val="35AFDC26"/>
    <w:rsid w:val="368E68D6"/>
    <w:rsid w:val="36D92395"/>
    <w:rsid w:val="36E163B4"/>
    <w:rsid w:val="3779653B"/>
    <w:rsid w:val="37B1729C"/>
    <w:rsid w:val="386B2083"/>
    <w:rsid w:val="393E97DC"/>
    <w:rsid w:val="3B1B9063"/>
    <w:rsid w:val="3C03ACB5"/>
    <w:rsid w:val="3D1269B5"/>
    <w:rsid w:val="3DA268F3"/>
    <w:rsid w:val="3DA3F3B4"/>
    <w:rsid w:val="3EE133B0"/>
    <w:rsid w:val="3F6F6E36"/>
    <w:rsid w:val="3FE457FF"/>
    <w:rsid w:val="4056D680"/>
    <w:rsid w:val="40A29872"/>
    <w:rsid w:val="41760FCB"/>
    <w:rsid w:val="428AAA0F"/>
    <w:rsid w:val="429477BC"/>
    <w:rsid w:val="42F3A3B3"/>
    <w:rsid w:val="4316F69B"/>
    <w:rsid w:val="44505B8A"/>
    <w:rsid w:val="448E77F5"/>
    <w:rsid w:val="44AD1915"/>
    <w:rsid w:val="44FC7AEF"/>
    <w:rsid w:val="45641EFF"/>
    <w:rsid w:val="4635AFA3"/>
    <w:rsid w:val="46572FF0"/>
    <w:rsid w:val="46AA669B"/>
    <w:rsid w:val="47ACF05A"/>
    <w:rsid w:val="47D70BD0"/>
    <w:rsid w:val="481B9D1D"/>
    <w:rsid w:val="48CD11D8"/>
    <w:rsid w:val="48F85A42"/>
    <w:rsid w:val="49105E47"/>
    <w:rsid w:val="49108E2C"/>
    <w:rsid w:val="4936D1C6"/>
    <w:rsid w:val="4948C0BB"/>
    <w:rsid w:val="494C04D2"/>
    <w:rsid w:val="496DF275"/>
    <w:rsid w:val="49D462F3"/>
    <w:rsid w:val="4AB007CA"/>
    <w:rsid w:val="4AD435BE"/>
    <w:rsid w:val="4AF4385C"/>
    <w:rsid w:val="4C80617D"/>
    <w:rsid w:val="4D2CB01C"/>
    <w:rsid w:val="4D418160"/>
    <w:rsid w:val="4DE95835"/>
    <w:rsid w:val="4DEAF08F"/>
    <w:rsid w:val="5011518E"/>
    <w:rsid w:val="5042C70E"/>
    <w:rsid w:val="50684BF2"/>
    <w:rsid w:val="5077A473"/>
    <w:rsid w:val="519FC6CE"/>
    <w:rsid w:val="5248608C"/>
    <w:rsid w:val="526C253D"/>
    <w:rsid w:val="52F7C25D"/>
    <w:rsid w:val="542B2F4A"/>
    <w:rsid w:val="546A914B"/>
    <w:rsid w:val="55792C20"/>
    <w:rsid w:val="55F1B030"/>
    <w:rsid w:val="56FF3973"/>
    <w:rsid w:val="5839AE6D"/>
    <w:rsid w:val="58EA048D"/>
    <w:rsid w:val="5ACED06C"/>
    <w:rsid w:val="5C5C287D"/>
    <w:rsid w:val="5C791A18"/>
    <w:rsid w:val="5C90ADE3"/>
    <w:rsid w:val="5D2A1505"/>
    <w:rsid w:val="5D70268E"/>
    <w:rsid w:val="5DC21741"/>
    <w:rsid w:val="5DF29FE3"/>
    <w:rsid w:val="5EF90531"/>
    <w:rsid w:val="5F3DC94F"/>
    <w:rsid w:val="5F55C2BC"/>
    <w:rsid w:val="5F588E8A"/>
    <w:rsid w:val="5FFB4549"/>
    <w:rsid w:val="6047C497"/>
    <w:rsid w:val="605B0BDD"/>
    <w:rsid w:val="60A5DE93"/>
    <w:rsid w:val="6117D304"/>
    <w:rsid w:val="622B7BEF"/>
    <w:rsid w:val="62AEF967"/>
    <w:rsid w:val="631511CA"/>
    <w:rsid w:val="633BE1E9"/>
    <w:rsid w:val="63F4AE79"/>
    <w:rsid w:val="666A86CD"/>
    <w:rsid w:val="68CFDB4C"/>
    <w:rsid w:val="68D59BCD"/>
    <w:rsid w:val="69083445"/>
    <w:rsid w:val="691931F6"/>
    <w:rsid w:val="692E39E5"/>
    <w:rsid w:val="69846589"/>
    <w:rsid w:val="6AE3D096"/>
    <w:rsid w:val="6BB2DCE4"/>
    <w:rsid w:val="6C65DAA7"/>
    <w:rsid w:val="6C734C40"/>
    <w:rsid w:val="6E20E9CD"/>
    <w:rsid w:val="6EFAE6BC"/>
    <w:rsid w:val="6F902D34"/>
    <w:rsid w:val="6FA87BF1"/>
    <w:rsid w:val="70AB1806"/>
    <w:rsid w:val="718CEAB0"/>
    <w:rsid w:val="71A13DE3"/>
    <w:rsid w:val="720BEB63"/>
    <w:rsid w:val="742F18F1"/>
    <w:rsid w:val="744453B1"/>
    <w:rsid w:val="7470EC8C"/>
    <w:rsid w:val="75180E70"/>
    <w:rsid w:val="75513F01"/>
    <w:rsid w:val="755F80A6"/>
    <w:rsid w:val="76856180"/>
    <w:rsid w:val="7697A310"/>
    <w:rsid w:val="76DC99FF"/>
    <w:rsid w:val="770636C4"/>
    <w:rsid w:val="783EDA7B"/>
    <w:rsid w:val="787179F4"/>
    <w:rsid w:val="78A4797B"/>
    <w:rsid w:val="78CB4227"/>
    <w:rsid w:val="7927FFB2"/>
    <w:rsid w:val="7A791B82"/>
    <w:rsid w:val="7ADE7561"/>
    <w:rsid w:val="7AEEF369"/>
    <w:rsid w:val="7B352EB7"/>
    <w:rsid w:val="7BAE4409"/>
    <w:rsid w:val="7BCDDBF3"/>
    <w:rsid w:val="7C098496"/>
    <w:rsid w:val="7E17CED2"/>
    <w:rsid w:val="7FB39F33"/>
    <w:rsid w:val="7FBB8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5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2AB"/>
    <w:pPr>
      <w:tabs>
        <w:tab w:val="center" w:pos="4513"/>
        <w:tab w:val="right" w:pos="9026"/>
      </w:tabs>
    </w:pPr>
  </w:style>
  <w:style w:type="character" w:customStyle="1" w:styleId="HeaderChar">
    <w:name w:val="Header Char"/>
    <w:basedOn w:val="DefaultParagraphFont"/>
    <w:link w:val="Header"/>
    <w:uiPriority w:val="99"/>
    <w:rsid w:val="00A062AB"/>
  </w:style>
  <w:style w:type="paragraph" w:styleId="Footer">
    <w:name w:val="footer"/>
    <w:basedOn w:val="Normal"/>
    <w:link w:val="FooterChar"/>
    <w:uiPriority w:val="99"/>
    <w:unhideWhenUsed/>
    <w:rsid w:val="00A062AB"/>
    <w:pPr>
      <w:tabs>
        <w:tab w:val="center" w:pos="4513"/>
        <w:tab w:val="right" w:pos="9026"/>
      </w:tabs>
    </w:pPr>
  </w:style>
  <w:style w:type="character" w:customStyle="1" w:styleId="FooterChar">
    <w:name w:val="Footer Char"/>
    <w:basedOn w:val="DefaultParagraphFont"/>
    <w:link w:val="Footer"/>
    <w:uiPriority w:val="99"/>
    <w:rsid w:val="00A062AB"/>
  </w:style>
  <w:style w:type="paragraph" w:styleId="BalloonText">
    <w:name w:val="Balloon Text"/>
    <w:basedOn w:val="Normal"/>
    <w:link w:val="BalloonTextChar"/>
    <w:uiPriority w:val="99"/>
    <w:semiHidden/>
    <w:unhideWhenUsed/>
    <w:rsid w:val="00975D06"/>
    <w:rPr>
      <w:rFonts w:ascii="Tahoma" w:hAnsi="Tahoma" w:cs="Tahoma"/>
      <w:sz w:val="16"/>
      <w:szCs w:val="16"/>
    </w:rPr>
  </w:style>
  <w:style w:type="character" w:customStyle="1" w:styleId="BalloonTextChar">
    <w:name w:val="Balloon Text Char"/>
    <w:basedOn w:val="DefaultParagraphFont"/>
    <w:link w:val="BalloonText"/>
    <w:uiPriority w:val="99"/>
    <w:semiHidden/>
    <w:rsid w:val="00975D06"/>
    <w:rPr>
      <w:rFonts w:ascii="Tahoma" w:hAnsi="Tahoma" w:cs="Tahoma"/>
      <w:sz w:val="16"/>
      <w:szCs w:val="16"/>
    </w:rPr>
  </w:style>
  <w:style w:type="character" w:styleId="Hyperlink">
    <w:name w:val="Hyperlink"/>
    <w:basedOn w:val="DefaultParagraphFont"/>
    <w:uiPriority w:val="99"/>
    <w:unhideWhenUsed/>
    <w:rsid w:val="00F62EC8"/>
    <w:rPr>
      <w:color w:val="0000FF" w:themeColor="hyperlink"/>
      <w:u w:val="single"/>
    </w:rPr>
  </w:style>
  <w:style w:type="character" w:styleId="FollowedHyperlink">
    <w:name w:val="FollowedHyperlink"/>
    <w:basedOn w:val="DefaultParagraphFont"/>
    <w:uiPriority w:val="99"/>
    <w:semiHidden/>
    <w:unhideWhenUsed/>
    <w:rsid w:val="00F62EC8"/>
    <w:rPr>
      <w:color w:val="800080" w:themeColor="followedHyperlink"/>
      <w:u w:val="single"/>
    </w:rPr>
  </w:style>
  <w:style w:type="character" w:styleId="CommentReference">
    <w:name w:val="annotation reference"/>
    <w:basedOn w:val="DefaultParagraphFont"/>
    <w:uiPriority w:val="99"/>
    <w:semiHidden/>
    <w:unhideWhenUsed/>
    <w:rsid w:val="006B0A8B"/>
    <w:rPr>
      <w:sz w:val="16"/>
      <w:szCs w:val="16"/>
    </w:rPr>
  </w:style>
  <w:style w:type="paragraph" w:styleId="CommentText">
    <w:name w:val="annotation text"/>
    <w:basedOn w:val="Normal"/>
    <w:link w:val="CommentTextChar"/>
    <w:uiPriority w:val="99"/>
    <w:unhideWhenUsed/>
    <w:rsid w:val="006B0A8B"/>
    <w:rPr>
      <w:sz w:val="20"/>
      <w:szCs w:val="20"/>
    </w:rPr>
  </w:style>
  <w:style w:type="character" w:customStyle="1" w:styleId="CommentTextChar">
    <w:name w:val="Comment Text Char"/>
    <w:basedOn w:val="DefaultParagraphFont"/>
    <w:link w:val="CommentText"/>
    <w:uiPriority w:val="99"/>
    <w:rsid w:val="006B0A8B"/>
    <w:rPr>
      <w:sz w:val="20"/>
      <w:szCs w:val="20"/>
    </w:rPr>
  </w:style>
  <w:style w:type="paragraph" w:styleId="CommentSubject">
    <w:name w:val="annotation subject"/>
    <w:basedOn w:val="CommentText"/>
    <w:next w:val="CommentText"/>
    <w:link w:val="CommentSubjectChar"/>
    <w:uiPriority w:val="99"/>
    <w:semiHidden/>
    <w:unhideWhenUsed/>
    <w:rsid w:val="006B0A8B"/>
    <w:rPr>
      <w:b/>
      <w:bCs/>
    </w:rPr>
  </w:style>
  <w:style w:type="character" w:customStyle="1" w:styleId="CommentSubjectChar">
    <w:name w:val="Comment Subject Char"/>
    <w:basedOn w:val="CommentTextChar"/>
    <w:link w:val="CommentSubject"/>
    <w:uiPriority w:val="99"/>
    <w:semiHidden/>
    <w:rsid w:val="006B0A8B"/>
    <w:rPr>
      <w:b/>
      <w:bCs/>
      <w:sz w:val="20"/>
      <w:szCs w:val="20"/>
    </w:rPr>
  </w:style>
  <w:style w:type="paragraph" w:styleId="Revision">
    <w:name w:val="Revision"/>
    <w:hidden/>
    <w:uiPriority w:val="99"/>
    <w:semiHidden/>
    <w:rsid w:val="0063723A"/>
  </w:style>
  <w:style w:type="paragraph" w:styleId="ListParagraph">
    <w:name w:val="List Paragraph"/>
    <w:basedOn w:val="Normal"/>
    <w:uiPriority w:val="34"/>
    <w:qFormat/>
    <w:rsid w:val="00955376"/>
    <w:pPr>
      <w:ind w:left="720"/>
      <w:contextualSpacing/>
    </w:pPr>
  </w:style>
  <w:style w:type="character" w:customStyle="1" w:styleId="UnresolvedMention1">
    <w:name w:val="Unresolved Mention1"/>
    <w:basedOn w:val="DefaultParagraphFont"/>
    <w:uiPriority w:val="99"/>
    <w:unhideWhenUsed/>
    <w:rsid w:val="0005431E"/>
    <w:rPr>
      <w:color w:val="605E5C"/>
      <w:shd w:val="clear" w:color="auto" w:fill="E1DFDD"/>
    </w:rPr>
  </w:style>
  <w:style w:type="character" w:customStyle="1" w:styleId="Mention1">
    <w:name w:val="Mention1"/>
    <w:basedOn w:val="DefaultParagraphFont"/>
    <w:uiPriority w:val="99"/>
    <w:unhideWhenUsed/>
    <w:rsid w:val="0005431E"/>
    <w:rPr>
      <w:color w:val="2B579A"/>
      <w:shd w:val="clear" w:color="auto" w:fill="E1DFDD"/>
    </w:rPr>
  </w:style>
  <w:style w:type="character" w:customStyle="1" w:styleId="cf01">
    <w:name w:val="cf01"/>
    <w:basedOn w:val="DefaultParagraphFont"/>
    <w:rsid w:val="00A0163E"/>
    <w:rPr>
      <w:rFonts w:ascii="Segoe UI" w:hAnsi="Segoe UI" w:cs="Segoe UI" w:hint="default"/>
      <w:sz w:val="18"/>
      <w:szCs w:val="18"/>
    </w:rPr>
  </w:style>
  <w:style w:type="character" w:styleId="UnresolvedMention">
    <w:name w:val="Unresolved Mention"/>
    <w:basedOn w:val="DefaultParagraphFont"/>
    <w:uiPriority w:val="99"/>
    <w:semiHidden/>
    <w:unhideWhenUsed/>
    <w:rsid w:val="00080421"/>
    <w:rPr>
      <w:color w:val="605E5C"/>
      <w:shd w:val="clear" w:color="auto" w:fill="E1DFDD"/>
    </w:rPr>
  </w:style>
  <w:style w:type="character" w:customStyle="1" w:styleId="apple-converted-space">
    <w:name w:val="apple-converted-space"/>
    <w:basedOn w:val="DefaultParagraphFont"/>
    <w:rsid w:val="00636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9218">
      <w:bodyDiv w:val="1"/>
      <w:marLeft w:val="0"/>
      <w:marRight w:val="0"/>
      <w:marTop w:val="0"/>
      <w:marBottom w:val="0"/>
      <w:divBdr>
        <w:top w:val="none" w:sz="0" w:space="0" w:color="auto"/>
        <w:left w:val="none" w:sz="0" w:space="0" w:color="auto"/>
        <w:bottom w:val="none" w:sz="0" w:space="0" w:color="auto"/>
        <w:right w:val="none" w:sz="0" w:space="0" w:color="auto"/>
      </w:divBdr>
    </w:div>
    <w:div w:id="188762482">
      <w:bodyDiv w:val="1"/>
      <w:marLeft w:val="0"/>
      <w:marRight w:val="0"/>
      <w:marTop w:val="0"/>
      <w:marBottom w:val="0"/>
      <w:divBdr>
        <w:top w:val="none" w:sz="0" w:space="0" w:color="auto"/>
        <w:left w:val="none" w:sz="0" w:space="0" w:color="auto"/>
        <w:bottom w:val="none" w:sz="0" w:space="0" w:color="auto"/>
        <w:right w:val="none" w:sz="0" w:space="0" w:color="auto"/>
      </w:divBdr>
    </w:div>
    <w:div w:id="210773907">
      <w:bodyDiv w:val="1"/>
      <w:marLeft w:val="0"/>
      <w:marRight w:val="0"/>
      <w:marTop w:val="0"/>
      <w:marBottom w:val="0"/>
      <w:divBdr>
        <w:top w:val="none" w:sz="0" w:space="0" w:color="auto"/>
        <w:left w:val="none" w:sz="0" w:space="0" w:color="auto"/>
        <w:bottom w:val="none" w:sz="0" w:space="0" w:color="auto"/>
        <w:right w:val="none" w:sz="0" w:space="0" w:color="auto"/>
      </w:divBdr>
    </w:div>
    <w:div w:id="345597590">
      <w:bodyDiv w:val="1"/>
      <w:marLeft w:val="0"/>
      <w:marRight w:val="0"/>
      <w:marTop w:val="0"/>
      <w:marBottom w:val="0"/>
      <w:divBdr>
        <w:top w:val="none" w:sz="0" w:space="0" w:color="auto"/>
        <w:left w:val="none" w:sz="0" w:space="0" w:color="auto"/>
        <w:bottom w:val="none" w:sz="0" w:space="0" w:color="auto"/>
        <w:right w:val="none" w:sz="0" w:space="0" w:color="auto"/>
      </w:divBdr>
    </w:div>
    <w:div w:id="368409059">
      <w:bodyDiv w:val="1"/>
      <w:marLeft w:val="0"/>
      <w:marRight w:val="0"/>
      <w:marTop w:val="0"/>
      <w:marBottom w:val="0"/>
      <w:divBdr>
        <w:top w:val="none" w:sz="0" w:space="0" w:color="auto"/>
        <w:left w:val="none" w:sz="0" w:space="0" w:color="auto"/>
        <w:bottom w:val="none" w:sz="0" w:space="0" w:color="auto"/>
        <w:right w:val="none" w:sz="0" w:space="0" w:color="auto"/>
      </w:divBdr>
    </w:div>
    <w:div w:id="380791759">
      <w:bodyDiv w:val="1"/>
      <w:marLeft w:val="0"/>
      <w:marRight w:val="0"/>
      <w:marTop w:val="0"/>
      <w:marBottom w:val="0"/>
      <w:divBdr>
        <w:top w:val="none" w:sz="0" w:space="0" w:color="auto"/>
        <w:left w:val="none" w:sz="0" w:space="0" w:color="auto"/>
        <w:bottom w:val="none" w:sz="0" w:space="0" w:color="auto"/>
        <w:right w:val="none" w:sz="0" w:space="0" w:color="auto"/>
      </w:divBdr>
    </w:div>
    <w:div w:id="387539282">
      <w:bodyDiv w:val="1"/>
      <w:marLeft w:val="0"/>
      <w:marRight w:val="0"/>
      <w:marTop w:val="0"/>
      <w:marBottom w:val="0"/>
      <w:divBdr>
        <w:top w:val="none" w:sz="0" w:space="0" w:color="auto"/>
        <w:left w:val="none" w:sz="0" w:space="0" w:color="auto"/>
        <w:bottom w:val="none" w:sz="0" w:space="0" w:color="auto"/>
        <w:right w:val="none" w:sz="0" w:space="0" w:color="auto"/>
      </w:divBdr>
    </w:div>
    <w:div w:id="470750682">
      <w:bodyDiv w:val="1"/>
      <w:marLeft w:val="0"/>
      <w:marRight w:val="0"/>
      <w:marTop w:val="0"/>
      <w:marBottom w:val="0"/>
      <w:divBdr>
        <w:top w:val="none" w:sz="0" w:space="0" w:color="auto"/>
        <w:left w:val="none" w:sz="0" w:space="0" w:color="auto"/>
        <w:bottom w:val="none" w:sz="0" w:space="0" w:color="auto"/>
        <w:right w:val="none" w:sz="0" w:space="0" w:color="auto"/>
      </w:divBdr>
    </w:div>
    <w:div w:id="472063244">
      <w:bodyDiv w:val="1"/>
      <w:marLeft w:val="0"/>
      <w:marRight w:val="0"/>
      <w:marTop w:val="0"/>
      <w:marBottom w:val="0"/>
      <w:divBdr>
        <w:top w:val="none" w:sz="0" w:space="0" w:color="auto"/>
        <w:left w:val="none" w:sz="0" w:space="0" w:color="auto"/>
        <w:bottom w:val="none" w:sz="0" w:space="0" w:color="auto"/>
        <w:right w:val="none" w:sz="0" w:space="0" w:color="auto"/>
      </w:divBdr>
    </w:div>
    <w:div w:id="473642865">
      <w:bodyDiv w:val="1"/>
      <w:marLeft w:val="0"/>
      <w:marRight w:val="0"/>
      <w:marTop w:val="0"/>
      <w:marBottom w:val="0"/>
      <w:divBdr>
        <w:top w:val="none" w:sz="0" w:space="0" w:color="auto"/>
        <w:left w:val="none" w:sz="0" w:space="0" w:color="auto"/>
        <w:bottom w:val="none" w:sz="0" w:space="0" w:color="auto"/>
        <w:right w:val="none" w:sz="0" w:space="0" w:color="auto"/>
      </w:divBdr>
    </w:div>
    <w:div w:id="500044529">
      <w:bodyDiv w:val="1"/>
      <w:marLeft w:val="0"/>
      <w:marRight w:val="0"/>
      <w:marTop w:val="0"/>
      <w:marBottom w:val="0"/>
      <w:divBdr>
        <w:top w:val="none" w:sz="0" w:space="0" w:color="auto"/>
        <w:left w:val="none" w:sz="0" w:space="0" w:color="auto"/>
        <w:bottom w:val="none" w:sz="0" w:space="0" w:color="auto"/>
        <w:right w:val="none" w:sz="0" w:space="0" w:color="auto"/>
      </w:divBdr>
    </w:div>
    <w:div w:id="568686424">
      <w:bodyDiv w:val="1"/>
      <w:marLeft w:val="0"/>
      <w:marRight w:val="0"/>
      <w:marTop w:val="0"/>
      <w:marBottom w:val="0"/>
      <w:divBdr>
        <w:top w:val="none" w:sz="0" w:space="0" w:color="auto"/>
        <w:left w:val="none" w:sz="0" w:space="0" w:color="auto"/>
        <w:bottom w:val="none" w:sz="0" w:space="0" w:color="auto"/>
        <w:right w:val="none" w:sz="0" w:space="0" w:color="auto"/>
      </w:divBdr>
    </w:div>
    <w:div w:id="613944417">
      <w:bodyDiv w:val="1"/>
      <w:marLeft w:val="0"/>
      <w:marRight w:val="0"/>
      <w:marTop w:val="0"/>
      <w:marBottom w:val="0"/>
      <w:divBdr>
        <w:top w:val="none" w:sz="0" w:space="0" w:color="auto"/>
        <w:left w:val="none" w:sz="0" w:space="0" w:color="auto"/>
        <w:bottom w:val="none" w:sz="0" w:space="0" w:color="auto"/>
        <w:right w:val="none" w:sz="0" w:space="0" w:color="auto"/>
      </w:divBdr>
    </w:div>
    <w:div w:id="659500847">
      <w:bodyDiv w:val="1"/>
      <w:marLeft w:val="0"/>
      <w:marRight w:val="0"/>
      <w:marTop w:val="0"/>
      <w:marBottom w:val="0"/>
      <w:divBdr>
        <w:top w:val="none" w:sz="0" w:space="0" w:color="auto"/>
        <w:left w:val="none" w:sz="0" w:space="0" w:color="auto"/>
        <w:bottom w:val="none" w:sz="0" w:space="0" w:color="auto"/>
        <w:right w:val="none" w:sz="0" w:space="0" w:color="auto"/>
      </w:divBdr>
    </w:div>
    <w:div w:id="663971421">
      <w:bodyDiv w:val="1"/>
      <w:marLeft w:val="0"/>
      <w:marRight w:val="0"/>
      <w:marTop w:val="0"/>
      <w:marBottom w:val="0"/>
      <w:divBdr>
        <w:top w:val="none" w:sz="0" w:space="0" w:color="auto"/>
        <w:left w:val="none" w:sz="0" w:space="0" w:color="auto"/>
        <w:bottom w:val="none" w:sz="0" w:space="0" w:color="auto"/>
        <w:right w:val="none" w:sz="0" w:space="0" w:color="auto"/>
      </w:divBdr>
    </w:div>
    <w:div w:id="688214188">
      <w:bodyDiv w:val="1"/>
      <w:marLeft w:val="0"/>
      <w:marRight w:val="0"/>
      <w:marTop w:val="0"/>
      <w:marBottom w:val="0"/>
      <w:divBdr>
        <w:top w:val="none" w:sz="0" w:space="0" w:color="auto"/>
        <w:left w:val="none" w:sz="0" w:space="0" w:color="auto"/>
        <w:bottom w:val="none" w:sz="0" w:space="0" w:color="auto"/>
        <w:right w:val="none" w:sz="0" w:space="0" w:color="auto"/>
      </w:divBdr>
    </w:div>
    <w:div w:id="706180347">
      <w:bodyDiv w:val="1"/>
      <w:marLeft w:val="0"/>
      <w:marRight w:val="0"/>
      <w:marTop w:val="0"/>
      <w:marBottom w:val="0"/>
      <w:divBdr>
        <w:top w:val="none" w:sz="0" w:space="0" w:color="auto"/>
        <w:left w:val="none" w:sz="0" w:space="0" w:color="auto"/>
        <w:bottom w:val="none" w:sz="0" w:space="0" w:color="auto"/>
        <w:right w:val="none" w:sz="0" w:space="0" w:color="auto"/>
      </w:divBdr>
    </w:div>
    <w:div w:id="761413696">
      <w:bodyDiv w:val="1"/>
      <w:marLeft w:val="0"/>
      <w:marRight w:val="0"/>
      <w:marTop w:val="0"/>
      <w:marBottom w:val="0"/>
      <w:divBdr>
        <w:top w:val="none" w:sz="0" w:space="0" w:color="auto"/>
        <w:left w:val="none" w:sz="0" w:space="0" w:color="auto"/>
        <w:bottom w:val="none" w:sz="0" w:space="0" w:color="auto"/>
        <w:right w:val="none" w:sz="0" w:space="0" w:color="auto"/>
      </w:divBdr>
    </w:div>
    <w:div w:id="784735343">
      <w:bodyDiv w:val="1"/>
      <w:marLeft w:val="0"/>
      <w:marRight w:val="0"/>
      <w:marTop w:val="0"/>
      <w:marBottom w:val="0"/>
      <w:divBdr>
        <w:top w:val="none" w:sz="0" w:space="0" w:color="auto"/>
        <w:left w:val="none" w:sz="0" w:space="0" w:color="auto"/>
        <w:bottom w:val="none" w:sz="0" w:space="0" w:color="auto"/>
        <w:right w:val="none" w:sz="0" w:space="0" w:color="auto"/>
      </w:divBdr>
    </w:div>
    <w:div w:id="876940211">
      <w:bodyDiv w:val="1"/>
      <w:marLeft w:val="0"/>
      <w:marRight w:val="0"/>
      <w:marTop w:val="0"/>
      <w:marBottom w:val="0"/>
      <w:divBdr>
        <w:top w:val="none" w:sz="0" w:space="0" w:color="auto"/>
        <w:left w:val="none" w:sz="0" w:space="0" w:color="auto"/>
        <w:bottom w:val="none" w:sz="0" w:space="0" w:color="auto"/>
        <w:right w:val="none" w:sz="0" w:space="0" w:color="auto"/>
      </w:divBdr>
    </w:div>
    <w:div w:id="881554194">
      <w:bodyDiv w:val="1"/>
      <w:marLeft w:val="0"/>
      <w:marRight w:val="0"/>
      <w:marTop w:val="0"/>
      <w:marBottom w:val="0"/>
      <w:divBdr>
        <w:top w:val="none" w:sz="0" w:space="0" w:color="auto"/>
        <w:left w:val="none" w:sz="0" w:space="0" w:color="auto"/>
        <w:bottom w:val="none" w:sz="0" w:space="0" w:color="auto"/>
        <w:right w:val="none" w:sz="0" w:space="0" w:color="auto"/>
      </w:divBdr>
    </w:div>
    <w:div w:id="924655003">
      <w:bodyDiv w:val="1"/>
      <w:marLeft w:val="0"/>
      <w:marRight w:val="0"/>
      <w:marTop w:val="0"/>
      <w:marBottom w:val="0"/>
      <w:divBdr>
        <w:top w:val="none" w:sz="0" w:space="0" w:color="auto"/>
        <w:left w:val="none" w:sz="0" w:space="0" w:color="auto"/>
        <w:bottom w:val="none" w:sz="0" w:space="0" w:color="auto"/>
        <w:right w:val="none" w:sz="0" w:space="0" w:color="auto"/>
      </w:divBdr>
    </w:div>
    <w:div w:id="950818441">
      <w:bodyDiv w:val="1"/>
      <w:marLeft w:val="0"/>
      <w:marRight w:val="0"/>
      <w:marTop w:val="0"/>
      <w:marBottom w:val="0"/>
      <w:divBdr>
        <w:top w:val="none" w:sz="0" w:space="0" w:color="auto"/>
        <w:left w:val="none" w:sz="0" w:space="0" w:color="auto"/>
        <w:bottom w:val="none" w:sz="0" w:space="0" w:color="auto"/>
        <w:right w:val="none" w:sz="0" w:space="0" w:color="auto"/>
      </w:divBdr>
    </w:div>
    <w:div w:id="954486146">
      <w:bodyDiv w:val="1"/>
      <w:marLeft w:val="0"/>
      <w:marRight w:val="0"/>
      <w:marTop w:val="0"/>
      <w:marBottom w:val="0"/>
      <w:divBdr>
        <w:top w:val="none" w:sz="0" w:space="0" w:color="auto"/>
        <w:left w:val="none" w:sz="0" w:space="0" w:color="auto"/>
        <w:bottom w:val="none" w:sz="0" w:space="0" w:color="auto"/>
        <w:right w:val="none" w:sz="0" w:space="0" w:color="auto"/>
      </w:divBdr>
    </w:div>
    <w:div w:id="1012418866">
      <w:bodyDiv w:val="1"/>
      <w:marLeft w:val="0"/>
      <w:marRight w:val="0"/>
      <w:marTop w:val="0"/>
      <w:marBottom w:val="0"/>
      <w:divBdr>
        <w:top w:val="none" w:sz="0" w:space="0" w:color="auto"/>
        <w:left w:val="none" w:sz="0" w:space="0" w:color="auto"/>
        <w:bottom w:val="none" w:sz="0" w:space="0" w:color="auto"/>
        <w:right w:val="none" w:sz="0" w:space="0" w:color="auto"/>
      </w:divBdr>
    </w:div>
    <w:div w:id="1022704922">
      <w:bodyDiv w:val="1"/>
      <w:marLeft w:val="0"/>
      <w:marRight w:val="0"/>
      <w:marTop w:val="0"/>
      <w:marBottom w:val="0"/>
      <w:divBdr>
        <w:top w:val="none" w:sz="0" w:space="0" w:color="auto"/>
        <w:left w:val="none" w:sz="0" w:space="0" w:color="auto"/>
        <w:bottom w:val="none" w:sz="0" w:space="0" w:color="auto"/>
        <w:right w:val="none" w:sz="0" w:space="0" w:color="auto"/>
      </w:divBdr>
    </w:div>
    <w:div w:id="1034845394">
      <w:bodyDiv w:val="1"/>
      <w:marLeft w:val="0"/>
      <w:marRight w:val="0"/>
      <w:marTop w:val="0"/>
      <w:marBottom w:val="0"/>
      <w:divBdr>
        <w:top w:val="none" w:sz="0" w:space="0" w:color="auto"/>
        <w:left w:val="none" w:sz="0" w:space="0" w:color="auto"/>
        <w:bottom w:val="none" w:sz="0" w:space="0" w:color="auto"/>
        <w:right w:val="none" w:sz="0" w:space="0" w:color="auto"/>
      </w:divBdr>
    </w:div>
    <w:div w:id="1074280586">
      <w:bodyDiv w:val="1"/>
      <w:marLeft w:val="0"/>
      <w:marRight w:val="0"/>
      <w:marTop w:val="0"/>
      <w:marBottom w:val="0"/>
      <w:divBdr>
        <w:top w:val="none" w:sz="0" w:space="0" w:color="auto"/>
        <w:left w:val="none" w:sz="0" w:space="0" w:color="auto"/>
        <w:bottom w:val="none" w:sz="0" w:space="0" w:color="auto"/>
        <w:right w:val="none" w:sz="0" w:space="0" w:color="auto"/>
      </w:divBdr>
    </w:div>
    <w:div w:id="1082334087">
      <w:bodyDiv w:val="1"/>
      <w:marLeft w:val="0"/>
      <w:marRight w:val="0"/>
      <w:marTop w:val="0"/>
      <w:marBottom w:val="0"/>
      <w:divBdr>
        <w:top w:val="none" w:sz="0" w:space="0" w:color="auto"/>
        <w:left w:val="none" w:sz="0" w:space="0" w:color="auto"/>
        <w:bottom w:val="none" w:sz="0" w:space="0" w:color="auto"/>
        <w:right w:val="none" w:sz="0" w:space="0" w:color="auto"/>
      </w:divBdr>
    </w:div>
    <w:div w:id="1161771725">
      <w:bodyDiv w:val="1"/>
      <w:marLeft w:val="0"/>
      <w:marRight w:val="0"/>
      <w:marTop w:val="0"/>
      <w:marBottom w:val="0"/>
      <w:divBdr>
        <w:top w:val="none" w:sz="0" w:space="0" w:color="auto"/>
        <w:left w:val="none" w:sz="0" w:space="0" w:color="auto"/>
        <w:bottom w:val="none" w:sz="0" w:space="0" w:color="auto"/>
        <w:right w:val="none" w:sz="0" w:space="0" w:color="auto"/>
      </w:divBdr>
    </w:div>
    <w:div w:id="1170370029">
      <w:bodyDiv w:val="1"/>
      <w:marLeft w:val="0"/>
      <w:marRight w:val="0"/>
      <w:marTop w:val="0"/>
      <w:marBottom w:val="0"/>
      <w:divBdr>
        <w:top w:val="none" w:sz="0" w:space="0" w:color="auto"/>
        <w:left w:val="none" w:sz="0" w:space="0" w:color="auto"/>
        <w:bottom w:val="none" w:sz="0" w:space="0" w:color="auto"/>
        <w:right w:val="none" w:sz="0" w:space="0" w:color="auto"/>
      </w:divBdr>
    </w:div>
    <w:div w:id="1473864139">
      <w:bodyDiv w:val="1"/>
      <w:marLeft w:val="0"/>
      <w:marRight w:val="0"/>
      <w:marTop w:val="0"/>
      <w:marBottom w:val="0"/>
      <w:divBdr>
        <w:top w:val="none" w:sz="0" w:space="0" w:color="auto"/>
        <w:left w:val="none" w:sz="0" w:space="0" w:color="auto"/>
        <w:bottom w:val="none" w:sz="0" w:space="0" w:color="auto"/>
        <w:right w:val="none" w:sz="0" w:space="0" w:color="auto"/>
      </w:divBdr>
    </w:div>
    <w:div w:id="1486051483">
      <w:bodyDiv w:val="1"/>
      <w:marLeft w:val="0"/>
      <w:marRight w:val="0"/>
      <w:marTop w:val="0"/>
      <w:marBottom w:val="0"/>
      <w:divBdr>
        <w:top w:val="none" w:sz="0" w:space="0" w:color="auto"/>
        <w:left w:val="none" w:sz="0" w:space="0" w:color="auto"/>
        <w:bottom w:val="none" w:sz="0" w:space="0" w:color="auto"/>
        <w:right w:val="none" w:sz="0" w:space="0" w:color="auto"/>
      </w:divBdr>
    </w:div>
    <w:div w:id="1692560725">
      <w:bodyDiv w:val="1"/>
      <w:marLeft w:val="0"/>
      <w:marRight w:val="0"/>
      <w:marTop w:val="0"/>
      <w:marBottom w:val="0"/>
      <w:divBdr>
        <w:top w:val="none" w:sz="0" w:space="0" w:color="auto"/>
        <w:left w:val="none" w:sz="0" w:space="0" w:color="auto"/>
        <w:bottom w:val="none" w:sz="0" w:space="0" w:color="auto"/>
        <w:right w:val="none" w:sz="0" w:space="0" w:color="auto"/>
      </w:divBdr>
    </w:div>
    <w:div w:id="1708095009">
      <w:bodyDiv w:val="1"/>
      <w:marLeft w:val="0"/>
      <w:marRight w:val="0"/>
      <w:marTop w:val="0"/>
      <w:marBottom w:val="0"/>
      <w:divBdr>
        <w:top w:val="none" w:sz="0" w:space="0" w:color="auto"/>
        <w:left w:val="none" w:sz="0" w:space="0" w:color="auto"/>
        <w:bottom w:val="none" w:sz="0" w:space="0" w:color="auto"/>
        <w:right w:val="none" w:sz="0" w:space="0" w:color="auto"/>
      </w:divBdr>
    </w:div>
    <w:div w:id="1724019758">
      <w:bodyDiv w:val="1"/>
      <w:marLeft w:val="0"/>
      <w:marRight w:val="0"/>
      <w:marTop w:val="0"/>
      <w:marBottom w:val="0"/>
      <w:divBdr>
        <w:top w:val="none" w:sz="0" w:space="0" w:color="auto"/>
        <w:left w:val="none" w:sz="0" w:space="0" w:color="auto"/>
        <w:bottom w:val="none" w:sz="0" w:space="0" w:color="auto"/>
        <w:right w:val="none" w:sz="0" w:space="0" w:color="auto"/>
      </w:divBdr>
    </w:div>
    <w:div w:id="1742947247">
      <w:bodyDiv w:val="1"/>
      <w:marLeft w:val="0"/>
      <w:marRight w:val="0"/>
      <w:marTop w:val="0"/>
      <w:marBottom w:val="0"/>
      <w:divBdr>
        <w:top w:val="none" w:sz="0" w:space="0" w:color="auto"/>
        <w:left w:val="none" w:sz="0" w:space="0" w:color="auto"/>
        <w:bottom w:val="none" w:sz="0" w:space="0" w:color="auto"/>
        <w:right w:val="none" w:sz="0" w:space="0" w:color="auto"/>
      </w:divBdr>
    </w:div>
    <w:div w:id="1743067185">
      <w:bodyDiv w:val="1"/>
      <w:marLeft w:val="0"/>
      <w:marRight w:val="0"/>
      <w:marTop w:val="0"/>
      <w:marBottom w:val="0"/>
      <w:divBdr>
        <w:top w:val="none" w:sz="0" w:space="0" w:color="auto"/>
        <w:left w:val="none" w:sz="0" w:space="0" w:color="auto"/>
        <w:bottom w:val="none" w:sz="0" w:space="0" w:color="auto"/>
        <w:right w:val="none" w:sz="0" w:space="0" w:color="auto"/>
      </w:divBdr>
    </w:div>
    <w:div w:id="1748576300">
      <w:bodyDiv w:val="1"/>
      <w:marLeft w:val="0"/>
      <w:marRight w:val="0"/>
      <w:marTop w:val="0"/>
      <w:marBottom w:val="0"/>
      <w:divBdr>
        <w:top w:val="none" w:sz="0" w:space="0" w:color="auto"/>
        <w:left w:val="none" w:sz="0" w:space="0" w:color="auto"/>
        <w:bottom w:val="none" w:sz="0" w:space="0" w:color="auto"/>
        <w:right w:val="none" w:sz="0" w:space="0" w:color="auto"/>
      </w:divBdr>
    </w:div>
    <w:div w:id="1810704021">
      <w:bodyDiv w:val="1"/>
      <w:marLeft w:val="0"/>
      <w:marRight w:val="0"/>
      <w:marTop w:val="0"/>
      <w:marBottom w:val="0"/>
      <w:divBdr>
        <w:top w:val="none" w:sz="0" w:space="0" w:color="auto"/>
        <w:left w:val="none" w:sz="0" w:space="0" w:color="auto"/>
        <w:bottom w:val="none" w:sz="0" w:space="0" w:color="auto"/>
        <w:right w:val="none" w:sz="0" w:space="0" w:color="auto"/>
      </w:divBdr>
    </w:div>
    <w:div w:id="1872912940">
      <w:bodyDiv w:val="1"/>
      <w:marLeft w:val="0"/>
      <w:marRight w:val="0"/>
      <w:marTop w:val="0"/>
      <w:marBottom w:val="0"/>
      <w:divBdr>
        <w:top w:val="none" w:sz="0" w:space="0" w:color="auto"/>
        <w:left w:val="none" w:sz="0" w:space="0" w:color="auto"/>
        <w:bottom w:val="none" w:sz="0" w:space="0" w:color="auto"/>
        <w:right w:val="none" w:sz="0" w:space="0" w:color="auto"/>
      </w:divBdr>
    </w:div>
    <w:div w:id="1974366283">
      <w:bodyDiv w:val="1"/>
      <w:marLeft w:val="0"/>
      <w:marRight w:val="0"/>
      <w:marTop w:val="0"/>
      <w:marBottom w:val="0"/>
      <w:divBdr>
        <w:top w:val="none" w:sz="0" w:space="0" w:color="auto"/>
        <w:left w:val="none" w:sz="0" w:space="0" w:color="auto"/>
        <w:bottom w:val="none" w:sz="0" w:space="0" w:color="auto"/>
        <w:right w:val="none" w:sz="0" w:space="0" w:color="auto"/>
      </w:divBdr>
    </w:div>
    <w:div w:id="2007004592">
      <w:bodyDiv w:val="1"/>
      <w:marLeft w:val="0"/>
      <w:marRight w:val="0"/>
      <w:marTop w:val="0"/>
      <w:marBottom w:val="0"/>
      <w:divBdr>
        <w:top w:val="none" w:sz="0" w:space="0" w:color="auto"/>
        <w:left w:val="none" w:sz="0" w:space="0" w:color="auto"/>
        <w:bottom w:val="none" w:sz="0" w:space="0" w:color="auto"/>
        <w:right w:val="none" w:sz="0" w:space="0" w:color="auto"/>
      </w:divBdr>
    </w:div>
    <w:div w:id="2084834202">
      <w:bodyDiv w:val="1"/>
      <w:marLeft w:val="0"/>
      <w:marRight w:val="0"/>
      <w:marTop w:val="0"/>
      <w:marBottom w:val="0"/>
      <w:divBdr>
        <w:top w:val="none" w:sz="0" w:space="0" w:color="auto"/>
        <w:left w:val="none" w:sz="0" w:space="0" w:color="auto"/>
        <w:bottom w:val="none" w:sz="0" w:space="0" w:color="auto"/>
        <w:right w:val="none" w:sz="0" w:space="0" w:color="auto"/>
      </w:divBdr>
    </w:div>
    <w:div w:id="20980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35281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6535-C815-404B-9535-19D10138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6089</Words>
  <Characters>35377</Characters>
  <Application>Microsoft Office Word</Application>
  <DocSecurity>0</DocSecurity>
  <Lines>952</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41282</CharactersWithSpaces>
  <SharedDoc>false</SharedDoc>
  <HLinks>
    <vt:vector size="6" baseType="variant">
      <vt:variant>
        <vt:i4>131080</vt:i4>
      </vt:variant>
      <vt:variant>
        <vt:i4>0</vt:i4>
      </vt:variant>
      <vt:variant>
        <vt:i4>0</vt:i4>
      </vt:variant>
      <vt:variant>
        <vt:i4>5</vt:i4>
      </vt:variant>
      <vt:variant>
        <vt:lpwstr>https://pubmed.ncbi.nlm.nih.gov/33528118/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2024 Australian Immunisation Handbook Zoster public consultation comments and responses</dc:title>
  <dc:subject/>
  <dc:creator/>
  <cp:keywords/>
  <cp:lastModifiedBy/>
  <cp:revision>1</cp:revision>
  <dcterms:created xsi:type="dcterms:W3CDTF">2025-12-17T04:53:00Z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286ed5de,7217afb1,2b3aea5d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1f0c3f2e,7cd96396,272bd4a2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2025-12-17T04:53:19Z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4251730c-f593-4534-91ac-32b8884f1f65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